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rPr>
          <w:rFonts w:hint="eastAsia" w:ascii="黑体" w:eastAsia="黑体"/>
          <w:b/>
          <w:sz w:val="72"/>
          <w:szCs w:val="72"/>
        </w:rPr>
      </w:pPr>
    </w:p>
    <w:p>
      <w:pPr>
        <w:rPr>
          <w:rFonts w:hint="eastAsia" w:ascii="黑体" w:eastAsia="黑体"/>
          <w:b/>
          <w:sz w:val="72"/>
          <w:szCs w:val="72"/>
        </w:rPr>
      </w:pPr>
    </w:p>
    <w:p>
      <w:pPr>
        <w:jc w:val="center"/>
        <w:rPr>
          <w:rFonts w:hint="eastAsia" w:ascii="黑体" w:eastAsia="黑体"/>
          <w:b/>
          <w:bCs w:val="0"/>
          <w:sz w:val="72"/>
          <w:szCs w:val="72"/>
          <w:lang w:val="en-US" w:eastAsia="zh-CN"/>
        </w:rPr>
      </w:pPr>
      <w:r>
        <w:rPr>
          <w:rFonts w:hint="eastAsia" w:ascii="黑体" w:eastAsia="黑体"/>
          <w:b/>
          <w:bCs w:val="0"/>
          <w:sz w:val="72"/>
          <w:szCs w:val="72"/>
          <w:lang w:val="en-US" w:eastAsia="zh-CN"/>
        </w:rPr>
        <w:t>国</w:t>
      </w:r>
      <w:r>
        <w:rPr>
          <w:rFonts w:hint="eastAsia" w:ascii="黑体" w:eastAsia="黑体"/>
          <w:b/>
          <w:bCs w:val="0"/>
          <w:sz w:val="72"/>
          <w:szCs w:val="72"/>
          <w:lang w:eastAsia="zh-CN"/>
        </w:rPr>
        <w:t>投·</w:t>
      </w:r>
      <w:r>
        <w:rPr>
          <w:rFonts w:hint="eastAsia" w:ascii="黑体" w:eastAsia="黑体"/>
          <w:b/>
          <w:bCs w:val="0"/>
          <w:sz w:val="72"/>
          <w:szCs w:val="72"/>
          <w:lang w:val="en-US" w:eastAsia="zh-CN"/>
        </w:rPr>
        <w:t>襄阳院子</w:t>
      </w:r>
    </w:p>
    <w:p>
      <w:pPr>
        <w:jc w:val="center"/>
        <w:rPr>
          <w:rFonts w:hint="eastAsia" w:ascii="楷体_GB2312" w:eastAsia="楷体_GB2312"/>
          <w:b/>
          <w:sz w:val="44"/>
          <w:lang w:val="en-GB"/>
        </w:rPr>
      </w:pPr>
      <w:r>
        <w:rPr>
          <w:rFonts w:hint="eastAsia" w:ascii="黑体" w:eastAsia="黑体"/>
          <w:b/>
          <w:bCs w:val="0"/>
          <w:sz w:val="72"/>
          <w:szCs w:val="72"/>
        </w:rPr>
        <w:t>临时管理规约</w:t>
      </w:r>
    </w:p>
    <w:p>
      <w:pPr>
        <w:adjustRightInd w:val="0"/>
        <w:spacing w:line="360" w:lineRule="auto"/>
        <w:jc w:val="left"/>
        <w:rPr>
          <w:rFonts w:hint="eastAsia" w:ascii="楷体_GB2312" w:eastAsia="楷体_GB2312"/>
          <w:b/>
          <w:sz w:val="44"/>
          <w:lang w:val="en-GB"/>
        </w:rPr>
      </w:pPr>
    </w:p>
    <w:p>
      <w:pPr>
        <w:adjustRightInd w:val="0"/>
        <w:spacing w:line="360" w:lineRule="auto"/>
        <w:jc w:val="left"/>
        <w:rPr>
          <w:rFonts w:hint="eastAsia" w:ascii="楷体_GB2312" w:eastAsia="楷体_GB2312"/>
          <w:b/>
          <w:sz w:val="44"/>
          <w:lang w:val="en-GB"/>
        </w:rPr>
      </w:pPr>
    </w:p>
    <w:p>
      <w:pPr>
        <w:adjustRightInd w:val="0"/>
        <w:spacing w:line="360" w:lineRule="auto"/>
        <w:jc w:val="center"/>
        <w:rPr>
          <w:rFonts w:hint="eastAsia" w:ascii="楷体_GB2312" w:eastAsia="楷体_GB2312"/>
          <w:b/>
          <w:sz w:val="44"/>
          <w:lang w:val="en-GB"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adjustRightInd w:val="0"/>
        <w:spacing w:line="360" w:lineRule="auto"/>
        <w:ind w:firstLine="1084" w:firstLineChars="300"/>
        <w:jc w:val="both"/>
        <w:rPr>
          <w:rFonts w:hint="eastAsia" w:ascii="宋体" w:hAnsi="宋体"/>
          <w:b/>
          <w:bCs/>
          <w:sz w:val="36"/>
          <w:szCs w:val="36"/>
          <w:lang w:val="en-GB" w:eastAsia="zh-CN"/>
        </w:rPr>
      </w:pPr>
      <w:r>
        <w:rPr>
          <w:rFonts w:hint="eastAsia" w:ascii="宋体" w:hAnsi="宋体"/>
          <w:b/>
          <w:bCs/>
          <w:sz w:val="36"/>
          <w:szCs w:val="36"/>
          <w:lang w:val="en-GB" w:eastAsia="zh-CN"/>
        </w:rPr>
        <w:t>开发建设单位：湖北襄投置业有限公司</w:t>
      </w:r>
    </w:p>
    <w:p>
      <w:pPr>
        <w:rPr>
          <w:rFonts w:hint="eastAsia"/>
        </w:rPr>
        <w:sectPr>
          <w:headerReference r:id="rId7" w:type="first"/>
          <w:footerReference r:id="rId10" w:type="first"/>
          <w:headerReference r:id="rId5" w:type="default"/>
          <w:footerReference r:id="rId8" w:type="default"/>
          <w:headerReference r:id="rId6" w:type="even"/>
          <w:footerReference r:id="rId9" w:type="even"/>
          <w:pgSz w:w="11907" w:h="16838"/>
          <w:pgMar w:top="1247" w:right="1247" w:bottom="1247" w:left="1247" w:header="340" w:footer="794" w:gutter="0"/>
          <w:pgNumType w:fmt="decimal" w:start="0"/>
          <w:cols w:space="720" w:num="1"/>
          <w:titlePg/>
          <w:docGrid w:linePitch="312" w:charSpace="0"/>
        </w:sectPr>
      </w:pPr>
      <w:r>
        <w:rPr>
          <w:rFonts w:hint="eastAsia" w:ascii="宋体" w:hAnsi="宋体"/>
          <w:b/>
          <w:bCs/>
          <w:sz w:val="36"/>
          <w:szCs w:val="36"/>
          <w:lang w:val="en-US" w:eastAsia="zh-CN"/>
        </w:rPr>
        <w:t xml:space="preserve">      </w:t>
      </w:r>
      <w:r>
        <w:rPr>
          <w:rFonts w:hint="eastAsia" w:ascii="宋体" w:hAnsi="宋体"/>
          <w:b/>
          <w:bCs/>
          <w:sz w:val="36"/>
          <w:szCs w:val="36"/>
          <w:lang w:val="en-GB" w:eastAsia="zh-CN"/>
        </w:rPr>
        <w:t>物业服务单位：湖北襄投物业管理有限公司</w:t>
      </w:r>
    </w:p>
    <w:p>
      <w:pPr>
        <w:pStyle w:val="15"/>
        <w:jc w:val="both"/>
        <w:rPr>
          <w:rFonts w:hint="eastAsia"/>
        </w:rPr>
      </w:pPr>
    </w:p>
    <w:p>
      <w:pPr>
        <w:rPr>
          <w:rFonts w:hint="eastAsia"/>
        </w:rPr>
      </w:pPr>
    </w:p>
    <w:p>
      <w:pPr>
        <w:pStyle w:val="15"/>
        <w:jc w:val="center"/>
        <w:rPr>
          <w:rFonts w:hint="eastAsia"/>
        </w:rPr>
      </w:pPr>
      <w:r>
        <w:rPr>
          <w:rFonts w:hint="eastAsia"/>
        </w:rPr>
        <w:t>目  录</w:t>
      </w:r>
    </w:p>
    <w:p>
      <w:pPr>
        <w:pStyle w:val="15"/>
        <w:rPr>
          <w:rFonts w:hint="eastAsia"/>
        </w:rPr>
      </w:pPr>
    </w:p>
    <w:p>
      <w:pPr>
        <w:pStyle w:val="15"/>
        <w:spacing w:line="480" w:lineRule="auto"/>
        <w:ind w:firstLine="522" w:firstLineChars="100"/>
        <w:jc w:val="left"/>
        <w:rPr>
          <w:rFonts w:hint="eastAsia"/>
          <w:b w:val="0"/>
          <w:color w:val="auto"/>
          <w:sz w:val="28"/>
          <w:szCs w:val="28"/>
          <w:lang w:val="en-US" w:eastAsia="zh-CN"/>
        </w:rPr>
      </w:pPr>
      <w:r>
        <w:fldChar w:fldCharType="begin"/>
      </w:r>
      <w:r>
        <w:instrText xml:space="preserve"> TOC \o "1-2" \h \z \u </w:instrText>
      </w:r>
      <w:r>
        <w:fldChar w:fldCharType="separate"/>
      </w:r>
      <w:r>
        <w:rPr>
          <w:b w:val="0"/>
          <w:color w:val="auto"/>
          <w:sz w:val="28"/>
          <w:szCs w:val="28"/>
        </w:rPr>
        <w:fldChar w:fldCharType="begin"/>
      </w:r>
      <w:r>
        <w:rPr>
          <w:rStyle w:val="25"/>
          <w:b w:val="0"/>
          <w:color w:val="auto"/>
          <w:sz w:val="28"/>
          <w:szCs w:val="28"/>
        </w:rPr>
        <w:instrText xml:space="preserve"> </w:instrText>
      </w:r>
      <w:r>
        <w:rPr>
          <w:b w:val="0"/>
          <w:sz w:val="28"/>
          <w:szCs w:val="28"/>
        </w:rPr>
        <w:instrText xml:space="preserve">HYPERLINK \l "_Toc270353502"</w:instrText>
      </w:r>
      <w:r>
        <w:rPr>
          <w:rStyle w:val="25"/>
          <w:b w:val="0"/>
          <w:color w:val="auto"/>
          <w:sz w:val="28"/>
          <w:szCs w:val="28"/>
        </w:rPr>
        <w:instrText xml:space="preserve"> </w:instrText>
      </w:r>
      <w:r>
        <w:rPr>
          <w:b w:val="0"/>
          <w:color w:val="auto"/>
          <w:sz w:val="28"/>
          <w:szCs w:val="28"/>
        </w:rPr>
        <w:fldChar w:fldCharType="separate"/>
      </w:r>
      <w:r>
        <w:rPr>
          <w:rStyle w:val="25"/>
          <w:rFonts w:hint="eastAsia"/>
          <w:b w:val="0"/>
          <w:color w:val="auto"/>
          <w:sz w:val="28"/>
          <w:szCs w:val="28"/>
        </w:rPr>
        <w:t>第一章</w:t>
      </w:r>
      <w:r>
        <w:rPr>
          <w:rStyle w:val="25"/>
          <w:b w:val="0"/>
          <w:color w:val="auto"/>
          <w:sz w:val="28"/>
          <w:szCs w:val="28"/>
        </w:rPr>
        <w:t xml:space="preserve">  </w:t>
      </w:r>
      <w:r>
        <w:rPr>
          <w:rStyle w:val="25"/>
          <w:rFonts w:hint="eastAsia"/>
          <w:b w:val="0"/>
          <w:color w:val="auto"/>
          <w:sz w:val="28"/>
          <w:szCs w:val="28"/>
        </w:rPr>
        <w:t>总</w:t>
      </w:r>
      <w:r>
        <w:rPr>
          <w:rStyle w:val="25"/>
          <w:b w:val="0"/>
          <w:color w:val="auto"/>
          <w:sz w:val="28"/>
          <w:szCs w:val="28"/>
        </w:rPr>
        <w:t xml:space="preserve">  </w:t>
      </w:r>
      <w:r>
        <w:rPr>
          <w:rStyle w:val="25"/>
          <w:rFonts w:hint="eastAsia"/>
          <w:b w:val="0"/>
          <w:color w:val="auto"/>
          <w:sz w:val="28"/>
          <w:szCs w:val="28"/>
        </w:rPr>
        <w:t>则</w:t>
      </w:r>
      <w:r>
        <w:rPr>
          <w:b w:val="0"/>
          <w:sz w:val="28"/>
          <w:szCs w:val="28"/>
        </w:rPr>
        <w:tab/>
      </w:r>
      <w:r>
        <w:rPr>
          <w:b w:val="0"/>
          <w:sz w:val="28"/>
          <w:szCs w:val="28"/>
        </w:rPr>
        <w:fldChar w:fldCharType="begin"/>
      </w:r>
      <w:r>
        <w:rPr>
          <w:b w:val="0"/>
          <w:sz w:val="28"/>
          <w:szCs w:val="28"/>
        </w:rPr>
        <w:instrText xml:space="preserve"> PAGEREF _Toc270353502 \h </w:instrText>
      </w:r>
      <w:r>
        <w:rPr>
          <w:b w:val="0"/>
          <w:sz w:val="28"/>
          <w:szCs w:val="28"/>
        </w:rPr>
        <w:fldChar w:fldCharType="separate"/>
      </w:r>
      <w:r>
        <w:rPr>
          <w:b w:val="0"/>
          <w:sz w:val="28"/>
          <w:szCs w:val="28"/>
        </w:rPr>
        <w:t>2</w:t>
      </w:r>
      <w:r>
        <w:rPr>
          <w:b w:val="0"/>
          <w:sz w:val="28"/>
          <w:szCs w:val="28"/>
        </w:rPr>
        <w:fldChar w:fldCharType="end"/>
      </w:r>
      <w:r>
        <w:rPr>
          <w:b w:val="0"/>
          <w:color w:val="auto"/>
          <w:sz w:val="28"/>
          <w:szCs w:val="28"/>
        </w:rPr>
        <w:fldChar w:fldCharType="end"/>
      </w:r>
    </w:p>
    <w:p>
      <w:pPr>
        <w:pStyle w:val="15"/>
        <w:spacing w:line="480" w:lineRule="auto"/>
        <w:ind w:firstLine="560" w:firstLineChars="200"/>
        <w:jc w:val="left"/>
        <w:rPr>
          <w:rFonts w:hint="default"/>
          <w:b w:val="0"/>
          <w:bCs/>
          <w:sz w:val="28"/>
          <w:szCs w:val="28"/>
          <w:lang w:val="en-US" w:eastAsia="zh-CN"/>
        </w:rPr>
      </w:pPr>
      <w:r>
        <w:rPr>
          <w:b w:val="0"/>
          <w:bCs/>
          <w:color w:val="auto"/>
          <w:sz w:val="28"/>
          <w:szCs w:val="28"/>
        </w:rPr>
        <w:fldChar w:fldCharType="begin"/>
      </w:r>
      <w:r>
        <w:rPr>
          <w:rStyle w:val="25"/>
          <w:b w:val="0"/>
          <w:bCs/>
          <w:color w:val="auto"/>
          <w:sz w:val="28"/>
          <w:szCs w:val="28"/>
        </w:rPr>
        <w:instrText xml:space="preserve"> </w:instrText>
      </w:r>
      <w:r>
        <w:rPr>
          <w:b w:val="0"/>
          <w:bCs/>
          <w:sz w:val="28"/>
          <w:szCs w:val="28"/>
        </w:rPr>
        <w:instrText xml:space="preserve">HYPERLINK \l "_Toc270353503"</w:instrText>
      </w:r>
      <w:r>
        <w:rPr>
          <w:rStyle w:val="25"/>
          <w:b w:val="0"/>
          <w:bCs/>
          <w:color w:val="auto"/>
          <w:sz w:val="28"/>
          <w:szCs w:val="28"/>
        </w:rPr>
        <w:instrText xml:space="preserve"> </w:instrText>
      </w:r>
      <w:r>
        <w:rPr>
          <w:b w:val="0"/>
          <w:bCs/>
          <w:color w:val="auto"/>
          <w:sz w:val="28"/>
          <w:szCs w:val="28"/>
        </w:rPr>
        <w:fldChar w:fldCharType="separate"/>
      </w:r>
      <w:r>
        <w:rPr>
          <w:rStyle w:val="25"/>
          <w:rFonts w:hint="eastAsia"/>
          <w:b w:val="0"/>
          <w:bCs/>
          <w:color w:val="auto"/>
          <w:sz w:val="28"/>
          <w:szCs w:val="28"/>
        </w:rPr>
        <w:t>第二章</w:t>
      </w:r>
      <w:r>
        <w:rPr>
          <w:rFonts w:hint="eastAsia" w:ascii="Times New Roman" w:hAnsi="Times New Roman"/>
          <w:b w:val="0"/>
          <w:bCs/>
          <w:caps w:val="0"/>
          <w:sz w:val="28"/>
          <w:szCs w:val="28"/>
        </w:rPr>
        <w:t xml:space="preserve">  </w:t>
      </w:r>
      <w:r>
        <w:rPr>
          <w:rStyle w:val="25"/>
          <w:rFonts w:hint="eastAsia"/>
          <w:b w:val="0"/>
          <w:bCs/>
          <w:color w:val="auto"/>
          <w:sz w:val="28"/>
          <w:szCs w:val="28"/>
        </w:rPr>
        <w:t>物业的使用、维护与管理</w:t>
      </w:r>
      <w:r>
        <w:rPr>
          <w:b w:val="0"/>
          <w:bCs/>
          <w:sz w:val="28"/>
          <w:szCs w:val="28"/>
        </w:rPr>
        <w:tab/>
      </w:r>
      <w:r>
        <w:rPr>
          <w:b w:val="0"/>
          <w:bCs/>
          <w:sz w:val="28"/>
          <w:szCs w:val="28"/>
        </w:rPr>
        <w:fldChar w:fldCharType="begin"/>
      </w:r>
      <w:r>
        <w:rPr>
          <w:b w:val="0"/>
          <w:bCs/>
          <w:sz w:val="28"/>
          <w:szCs w:val="28"/>
        </w:rPr>
        <w:instrText xml:space="preserve"> PAGEREF _Toc270353503 \h </w:instrText>
      </w:r>
      <w:r>
        <w:rPr>
          <w:b w:val="0"/>
          <w:bCs/>
          <w:sz w:val="28"/>
          <w:szCs w:val="28"/>
        </w:rPr>
        <w:fldChar w:fldCharType="separate"/>
      </w:r>
      <w:r>
        <w:rPr>
          <w:b w:val="0"/>
          <w:bCs/>
          <w:sz w:val="28"/>
          <w:szCs w:val="28"/>
        </w:rPr>
        <w:t>2</w:t>
      </w:r>
      <w:r>
        <w:rPr>
          <w:b w:val="0"/>
          <w:bCs/>
          <w:sz w:val="28"/>
          <w:szCs w:val="28"/>
        </w:rPr>
        <w:fldChar w:fldCharType="end"/>
      </w:r>
      <w:r>
        <w:rPr>
          <w:b w:val="0"/>
          <w:bCs/>
          <w:color w:val="auto"/>
          <w:sz w:val="28"/>
          <w:szCs w:val="28"/>
        </w:rPr>
        <w:fldChar w:fldCharType="end"/>
      </w:r>
    </w:p>
    <w:p>
      <w:pPr>
        <w:pStyle w:val="18"/>
        <w:ind w:left="250" w:leftChars="119" w:firstLine="800" w:firstLineChars="286"/>
        <w:rPr>
          <w:rStyle w:val="25"/>
          <w:b w:val="0"/>
          <w:color w:val="auto"/>
          <w:sz w:val="28"/>
          <w:szCs w:val="28"/>
        </w:rPr>
      </w:pPr>
      <w:r>
        <w:rPr>
          <w:b w:val="0"/>
          <w:bCs/>
          <w:color w:val="auto"/>
          <w:sz w:val="28"/>
          <w:szCs w:val="28"/>
        </w:rPr>
        <w:fldChar w:fldCharType="begin"/>
      </w:r>
      <w:r>
        <w:rPr>
          <w:rStyle w:val="25"/>
          <w:b w:val="0"/>
          <w:bCs/>
          <w:color w:val="auto"/>
          <w:sz w:val="28"/>
          <w:szCs w:val="28"/>
        </w:rPr>
        <w:instrText xml:space="preserve"> HYPERLINK \l "_Toc270353504" </w:instrText>
      </w:r>
      <w:r>
        <w:rPr>
          <w:b w:val="0"/>
          <w:bCs/>
          <w:color w:val="auto"/>
          <w:sz w:val="28"/>
          <w:szCs w:val="28"/>
        </w:rPr>
        <w:fldChar w:fldCharType="separate"/>
      </w:r>
      <w:r>
        <w:rPr>
          <w:rStyle w:val="25"/>
          <w:rFonts w:hint="eastAsia"/>
          <w:b w:val="0"/>
          <w:bCs/>
          <w:color w:val="auto"/>
          <w:sz w:val="28"/>
          <w:szCs w:val="28"/>
        </w:rPr>
        <w:t>第一节  安全管理规约</w:t>
      </w:r>
      <w:r>
        <w:rPr>
          <w:rStyle w:val="25"/>
          <w:rFonts w:hint="eastAsia"/>
          <w:b w:val="0"/>
          <w:bCs/>
          <w:color w:val="auto"/>
          <w:sz w:val="28"/>
          <w:szCs w:val="28"/>
          <w:lang w:val="en-US" w:eastAsia="zh-CN"/>
        </w:rPr>
        <w:t xml:space="preserve"> </w:t>
      </w:r>
      <w:r>
        <w:rPr>
          <w:rStyle w:val="25"/>
          <w:b w:val="0"/>
          <w:bCs/>
          <w:color w:val="auto"/>
          <w:sz w:val="28"/>
          <w:szCs w:val="28"/>
        </w:rPr>
        <w:tab/>
      </w:r>
      <w:r>
        <w:rPr>
          <w:b w:val="0"/>
          <w:bCs/>
          <w:color w:val="auto"/>
          <w:sz w:val="28"/>
          <w:szCs w:val="28"/>
        </w:rPr>
        <w:fldChar w:fldCharType="begin"/>
      </w:r>
      <w:r>
        <w:rPr>
          <w:rStyle w:val="25"/>
          <w:b w:val="0"/>
          <w:bCs/>
          <w:color w:val="auto"/>
          <w:sz w:val="28"/>
          <w:szCs w:val="28"/>
        </w:rPr>
        <w:instrText xml:space="preserve"> PAGEREF _Toc270353504 \h </w:instrText>
      </w:r>
      <w:r>
        <w:rPr>
          <w:b w:val="0"/>
          <w:bCs/>
          <w:color w:val="auto"/>
          <w:sz w:val="28"/>
          <w:szCs w:val="28"/>
        </w:rPr>
        <w:fldChar w:fldCharType="separate"/>
      </w:r>
      <w:r>
        <w:rPr>
          <w:rStyle w:val="25"/>
          <w:b w:val="0"/>
          <w:bCs/>
          <w:color w:val="auto"/>
          <w:sz w:val="28"/>
          <w:szCs w:val="28"/>
        </w:rPr>
        <w:t>2</w:t>
      </w:r>
      <w:r>
        <w:rPr>
          <w:b w:val="0"/>
          <w:bCs/>
          <w:color w:val="auto"/>
          <w:sz w:val="28"/>
          <w:szCs w:val="28"/>
        </w:rPr>
        <w:fldChar w:fldCharType="end"/>
      </w:r>
      <w:r>
        <w:rPr>
          <w:b w:val="0"/>
          <w:bCs/>
          <w:color w:val="auto"/>
          <w:sz w:val="28"/>
          <w:szCs w:val="28"/>
        </w:rPr>
        <w:fldChar w:fldCharType="end"/>
      </w:r>
    </w:p>
    <w:p>
      <w:pPr>
        <w:pStyle w:val="18"/>
        <w:ind w:left="250" w:leftChars="119" w:firstLine="800" w:firstLineChars="286"/>
        <w:rPr>
          <w:rFonts w:hint="default"/>
          <w:sz w:val="28"/>
          <w:szCs w:val="28"/>
          <w:lang w:val="en-US" w:eastAsia="zh-CN"/>
        </w:rPr>
      </w:pPr>
      <w:r>
        <w:rPr>
          <w:b w:val="0"/>
          <w:color w:val="auto"/>
          <w:sz w:val="28"/>
          <w:szCs w:val="28"/>
        </w:rPr>
        <w:fldChar w:fldCharType="begin"/>
      </w:r>
      <w:r>
        <w:rPr>
          <w:rStyle w:val="25"/>
          <w:b w:val="0"/>
          <w:color w:val="auto"/>
          <w:sz w:val="28"/>
          <w:szCs w:val="28"/>
        </w:rPr>
        <w:instrText xml:space="preserve"> HYPERLINK \l "_Toc270353505" </w:instrText>
      </w:r>
      <w:r>
        <w:rPr>
          <w:b w:val="0"/>
          <w:color w:val="auto"/>
          <w:sz w:val="28"/>
          <w:szCs w:val="28"/>
        </w:rPr>
        <w:fldChar w:fldCharType="separate"/>
      </w:r>
      <w:r>
        <w:rPr>
          <w:rStyle w:val="25"/>
          <w:rFonts w:hint="eastAsia"/>
          <w:b w:val="0"/>
          <w:color w:val="auto"/>
          <w:sz w:val="28"/>
          <w:szCs w:val="28"/>
        </w:rPr>
        <w:t>第二节  物业使用管理规约</w:t>
      </w:r>
      <w:r>
        <w:rPr>
          <w:rStyle w:val="25"/>
          <w:b w:val="0"/>
          <w:color w:val="auto"/>
          <w:sz w:val="28"/>
          <w:szCs w:val="28"/>
        </w:rPr>
        <w:tab/>
      </w:r>
      <w:r>
        <w:rPr>
          <w:b w:val="0"/>
          <w:color w:val="auto"/>
          <w:sz w:val="28"/>
          <w:szCs w:val="28"/>
        </w:rPr>
        <w:fldChar w:fldCharType="begin"/>
      </w:r>
      <w:r>
        <w:rPr>
          <w:rStyle w:val="25"/>
          <w:b w:val="0"/>
          <w:color w:val="auto"/>
          <w:sz w:val="28"/>
          <w:szCs w:val="28"/>
        </w:rPr>
        <w:instrText xml:space="preserve"> PAGEREF _Toc270353505 \h </w:instrText>
      </w:r>
      <w:r>
        <w:rPr>
          <w:b w:val="0"/>
          <w:color w:val="auto"/>
          <w:sz w:val="28"/>
          <w:szCs w:val="28"/>
        </w:rPr>
        <w:fldChar w:fldCharType="separate"/>
      </w:r>
      <w:r>
        <w:rPr>
          <w:rStyle w:val="25"/>
          <w:b w:val="0"/>
          <w:color w:val="auto"/>
          <w:sz w:val="28"/>
          <w:szCs w:val="28"/>
        </w:rPr>
        <w:t>5</w:t>
      </w:r>
      <w:r>
        <w:rPr>
          <w:b w:val="0"/>
          <w:color w:val="auto"/>
          <w:sz w:val="28"/>
          <w:szCs w:val="28"/>
        </w:rPr>
        <w:fldChar w:fldCharType="end"/>
      </w:r>
      <w:r>
        <w:rPr>
          <w:b w:val="0"/>
          <w:color w:val="auto"/>
          <w:sz w:val="28"/>
          <w:szCs w:val="28"/>
        </w:rPr>
        <w:fldChar w:fldCharType="end"/>
      </w:r>
    </w:p>
    <w:p>
      <w:pPr>
        <w:pStyle w:val="18"/>
        <w:ind w:left="250" w:leftChars="119" w:firstLine="800" w:firstLineChars="286"/>
        <w:rPr>
          <w:rFonts w:hint="default" w:eastAsia="宋体"/>
          <w:b w:val="0"/>
          <w:bCs w:val="0"/>
          <w:sz w:val="28"/>
          <w:szCs w:val="28"/>
          <w:lang w:val="en-US" w:eastAsia="zh-CN"/>
        </w:rPr>
      </w:pPr>
      <w:r>
        <w:rPr>
          <w:b w:val="0"/>
          <w:bCs w:val="0"/>
          <w:color w:val="auto"/>
          <w:sz w:val="28"/>
          <w:szCs w:val="28"/>
        </w:rPr>
        <w:fldChar w:fldCharType="begin"/>
      </w:r>
      <w:r>
        <w:rPr>
          <w:rStyle w:val="25"/>
          <w:b w:val="0"/>
          <w:bCs w:val="0"/>
          <w:color w:val="auto"/>
          <w:sz w:val="28"/>
          <w:szCs w:val="28"/>
        </w:rPr>
        <w:instrText xml:space="preserve"> </w:instrText>
      </w:r>
      <w:r>
        <w:rPr>
          <w:b w:val="0"/>
          <w:bCs w:val="0"/>
          <w:sz w:val="28"/>
          <w:szCs w:val="28"/>
        </w:rPr>
        <w:instrText xml:space="preserve">HYPERLINK \l "_Toc270353506"</w:instrText>
      </w:r>
      <w:r>
        <w:rPr>
          <w:rStyle w:val="25"/>
          <w:b w:val="0"/>
          <w:bCs w:val="0"/>
          <w:color w:val="auto"/>
          <w:sz w:val="28"/>
          <w:szCs w:val="28"/>
        </w:rPr>
        <w:instrText xml:space="preserve"> </w:instrText>
      </w:r>
      <w:r>
        <w:rPr>
          <w:b w:val="0"/>
          <w:bCs w:val="0"/>
          <w:color w:val="auto"/>
          <w:sz w:val="28"/>
          <w:szCs w:val="28"/>
        </w:rPr>
        <w:fldChar w:fldCharType="separate"/>
      </w:r>
      <w:r>
        <w:rPr>
          <w:rStyle w:val="25"/>
          <w:rFonts w:hint="eastAsia"/>
          <w:b w:val="0"/>
          <w:bCs w:val="0"/>
          <w:color w:val="auto"/>
          <w:sz w:val="28"/>
          <w:szCs w:val="28"/>
        </w:rPr>
        <w:t>第三节  环境卫生管理规约</w:t>
      </w:r>
      <w:r>
        <w:rPr>
          <w:b w:val="0"/>
          <w:bCs w:val="0"/>
          <w:sz w:val="28"/>
          <w:szCs w:val="28"/>
        </w:rPr>
        <w:tab/>
      </w:r>
      <w:r>
        <w:rPr>
          <w:rFonts w:hint="eastAsia"/>
          <w:b w:val="0"/>
          <w:bCs w:val="0"/>
          <w:sz w:val="28"/>
          <w:szCs w:val="28"/>
          <w:lang w:val="en-US" w:eastAsia="zh-CN"/>
        </w:rPr>
        <w:t>7</w:t>
      </w:r>
    </w:p>
    <w:p>
      <w:pPr>
        <w:pStyle w:val="18"/>
        <w:rPr>
          <w:rFonts w:ascii="Times New Roman" w:hAnsi="Times New Roman"/>
          <w:b w:val="0"/>
          <w:bCs w:val="0"/>
          <w:sz w:val="28"/>
          <w:szCs w:val="28"/>
          <w:lang w:val="en-US"/>
        </w:rPr>
      </w:pPr>
      <w:r>
        <w:rPr>
          <w:b w:val="0"/>
          <w:bCs w:val="0"/>
          <w:color w:val="auto"/>
          <w:sz w:val="28"/>
          <w:szCs w:val="28"/>
        </w:rPr>
        <w:fldChar w:fldCharType="end"/>
      </w:r>
      <w:r>
        <w:rPr>
          <w:rFonts w:hint="eastAsia"/>
          <w:b w:val="0"/>
          <w:bCs w:val="0"/>
          <w:color w:val="auto"/>
          <w:sz w:val="28"/>
          <w:szCs w:val="28"/>
          <w:lang w:val="en-US" w:eastAsia="zh-CN"/>
        </w:rPr>
        <w:t xml:space="preserve">         </w:t>
      </w:r>
      <w:r>
        <w:rPr>
          <w:b w:val="0"/>
          <w:bCs w:val="0"/>
          <w:color w:val="auto"/>
          <w:sz w:val="28"/>
          <w:szCs w:val="28"/>
        </w:rPr>
        <w:fldChar w:fldCharType="begin"/>
      </w:r>
      <w:r>
        <w:rPr>
          <w:rStyle w:val="25"/>
          <w:b w:val="0"/>
          <w:bCs w:val="0"/>
          <w:color w:val="auto"/>
          <w:sz w:val="28"/>
          <w:szCs w:val="28"/>
        </w:rPr>
        <w:instrText xml:space="preserve"> </w:instrText>
      </w:r>
      <w:r>
        <w:rPr>
          <w:b w:val="0"/>
          <w:bCs w:val="0"/>
          <w:sz w:val="28"/>
          <w:szCs w:val="28"/>
        </w:rPr>
        <w:instrText xml:space="preserve">HYPERLINK \l "_Toc270353507"</w:instrText>
      </w:r>
      <w:r>
        <w:rPr>
          <w:rStyle w:val="25"/>
          <w:b w:val="0"/>
          <w:bCs w:val="0"/>
          <w:color w:val="auto"/>
          <w:sz w:val="28"/>
          <w:szCs w:val="28"/>
        </w:rPr>
        <w:instrText xml:space="preserve"> </w:instrText>
      </w:r>
      <w:r>
        <w:rPr>
          <w:b w:val="0"/>
          <w:bCs w:val="0"/>
          <w:color w:val="auto"/>
          <w:sz w:val="28"/>
          <w:szCs w:val="28"/>
        </w:rPr>
        <w:fldChar w:fldCharType="separate"/>
      </w:r>
      <w:r>
        <w:rPr>
          <w:rStyle w:val="25"/>
          <w:rFonts w:hint="eastAsia"/>
          <w:b w:val="0"/>
          <w:bCs w:val="0"/>
          <w:color w:val="auto"/>
          <w:sz w:val="28"/>
          <w:szCs w:val="28"/>
        </w:rPr>
        <w:t>第四节</w:t>
      </w:r>
      <w:r>
        <w:rPr>
          <w:rFonts w:hint="eastAsia" w:ascii="Times New Roman" w:hAnsi="Times New Roman"/>
          <w:b w:val="0"/>
          <w:bCs w:val="0"/>
          <w:sz w:val="28"/>
          <w:szCs w:val="28"/>
          <w:lang w:val="en-US"/>
        </w:rPr>
        <w:t xml:space="preserve">  </w:t>
      </w:r>
      <w:r>
        <w:rPr>
          <w:rStyle w:val="25"/>
          <w:rFonts w:hint="eastAsia"/>
          <w:b w:val="0"/>
          <w:bCs w:val="0"/>
          <w:color w:val="auto"/>
          <w:sz w:val="28"/>
          <w:szCs w:val="28"/>
        </w:rPr>
        <w:t>装饰装修管理规约</w:t>
      </w:r>
      <w:r>
        <w:rPr>
          <w:b w:val="0"/>
          <w:bCs w:val="0"/>
          <w:sz w:val="28"/>
          <w:szCs w:val="28"/>
        </w:rPr>
        <w:tab/>
      </w:r>
      <w:r>
        <w:rPr>
          <w:b w:val="0"/>
          <w:bCs w:val="0"/>
          <w:sz w:val="28"/>
          <w:szCs w:val="28"/>
        </w:rPr>
        <w:fldChar w:fldCharType="begin"/>
      </w:r>
      <w:r>
        <w:rPr>
          <w:b w:val="0"/>
          <w:bCs w:val="0"/>
          <w:sz w:val="28"/>
          <w:szCs w:val="28"/>
        </w:rPr>
        <w:instrText xml:space="preserve"> PAGEREF _Toc270353507 \h </w:instrText>
      </w:r>
      <w:r>
        <w:rPr>
          <w:b w:val="0"/>
          <w:bCs w:val="0"/>
          <w:sz w:val="28"/>
          <w:szCs w:val="28"/>
        </w:rPr>
        <w:fldChar w:fldCharType="separate"/>
      </w:r>
      <w:r>
        <w:rPr>
          <w:b w:val="0"/>
          <w:bCs w:val="0"/>
          <w:sz w:val="28"/>
          <w:szCs w:val="28"/>
        </w:rPr>
        <w:t>8</w:t>
      </w:r>
      <w:r>
        <w:rPr>
          <w:b w:val="0"/>
          <w:bCs w:val="0"/>
          <w:sz w:val="28"/>
          <w:szCs w:val="28"/>
        </w:rPr>
        <w:fldChar w:fldCharType="end"/>
      </w:r>
      <w:r>
        <w:rPr>
          <w:b w:val="0"/>
          <w:bCs w:val="0"/>
          <w:color w:val="auto"/>
          <w:sz w:val="28"/>
          <w:szCs w:val="28"/>
        </w:rPr>
        <w:fldChar w:fldCharType="end"/>
      </w:r>
    </w:p>
    <w:p>
      <w:pPr>
        <w:pStyle w:val="18"/>
        <w:ind w:left="250" w:leftChars="119" w:firstLine="800" w:firstLineChars="286"/>
        <w:rPr>
          <w:rFonts w:ascii="Times New Roman" w:hAnsi="Times New Roman"/>
          <w:sz w:val="28"/>
          <w:szCs w:val="28"/>
          <w:lang w:val="en-US"/>
        </w:rPr>
      </w:pPr>
      <w:r>
        <w:rPr>
          <w:b w:val="0"/>
          <w:bCs w:val="0"/>
          <w:color w:val="auto"/>
          <w:sz w:val="28"/>
          <w:szCs w:val="28"/>
        </w:rPr>
        <w:fldChar w:fldCharType="begin"/>
      </w:r>
      <w:r>
        <w:rPr>
          <w:rStyle w:val="25"/>
          <w:b w:val="0"/>
          <w:bCs w:val="0"/>
          <w:color w:val="auto"/>
          <w:sz w:val="28"/>
          <w:szCs w:val="28"/>
        </w:rPr>
        <w:instrText xml:space="preserve"> </w:instrText>
      </w:r>
      <w:r>
        <w:rPr>
          <w:b w:val="0"/>
          <w:bCs w:val="0"/>
          <w:sz w:val="28"/>
          <w:szCs w:val="28"/>
        </w:rPr>
        <w:instrText xml:space="preserve">HYPERLINK \l "_Toc270353508"</w:instrText>
      </w:r>
      <w:r>
        <w:rPr>
          <w:rStyle w:val="25"/>
          <w:b w:val="0"/>
          <w:bCs w:val="0"/>
          <w:color w:val="auto"/>
          <w:sz w:val="28"/>
          <w:szCs w:val="28"/>
        </w:rPr>
        <w:instrText xml:space="preserve"> </w:instrText>
      </w:r>
      <w:r>
        <w:rPr>
          <w:b w:val="0"/>
          <w:bCs w:val="0"/>
          <w:color w:val="auto"/>
          <w:sz w:val="28"/>
          <w:szCs w:val="28"/>
        </w:rPr>
        <w:fldChar w:fldCharType="separate"/>
      </w:r>
      <w:r>
        <w:rPr>
          <w:rStyle w:val="25"/>
          <w:rFonts w:hint="eastAsia"/>
          <w:b w:val="0"/>
          <w:bCs w:val="0"/>
          <w:color w:val="auto"/>
          <w:sz w:val="28"/>
          <w:szCs w:val="28"/>
        </w:rPr>
        <w:t>第五节  交通管理规约</w:t>
      </w:r>
      <w:r>
        <w:rPr>
          <w:b w:val="0"/>
          <w:bCs w:val="0"/>
          <w:sz w:val="28"/>
          <w:szCs w:val="28"/>
        </w:rPr>
        <w:tab/>
      </w:r>
      <w:r>
        <w:rPr>
          <w:b w:val="0"/>
          <w:bCs w:val="0"/>
          <w:sz w:val="28"/>
          <w:szCs w:val="28"/>
        </w:rPr>
        <w:fldChar w:fldCharType="begin"/>
      </w:r>
      <w:r>
        <w:rPr>
          <w:b w:val="0"/>
          <w:bCs w:val="0"/>
          <w:sz w:val="28"/>
          <w:szCs w:val="28"/>
        </w:rPr>
        <w:instrText xml:space="preserve"> PAGEREF _Toc270353508 \h </w:instrText>
      </w:r>
      <w:r>
        <w:rPr>
          <w:b w:val="0"/>
          <w:bCs w:val="0"/>
          <w:sz w:val="28"/>
          <w:szCs w:val="28"/>
        </w:rPr>
        <w:fldChar w:fldCharType="separate"/>
      </w:r>
      <w:r>
        <w:rPr>
          <w:b w:val="0"/>
          <w:bCs w:val="0"/>
          <w:sz w:val="28"/>
          <w:szCs w:val="28"/>
        </w:rPr>
        <w:t>11</w:t>
      </w:r>
      <w:r>
        <w:rPr>
          <w:b w:val="0"/>
          <w:bCs w:val="0"/>
          <w:sz w:val="28"/>
          <w:szCs w:val="28"/>
        </w:rPr>
        <w:fldChar w:fldCharType="end"/>
      </w:r>
      <w:r>
        <w:rPr>
          <w:b w:val="0"/>
          <w:bCs w:val="0"/>
          <w:color w:val="auto"/>
          <w:sz w:val="28"/>
          <w:szCs w:val="28"/>
        </w:rPr>
        <w:fldChar w:fldCharType="end"/>
      </w:r>
    </w:p>
    <w:p>
      <w:pPr>
        <w:pStyle w:val="18"/>
        <w:ind w:left="250" w:leftChars="119" w:firstLine="800" w:firstLineChars="286"/>
        <w:rPr>
          <w:b w:val="0"/>
          <w:color w:val="auto"/>
          <w:sz w:val="28"/>
          <w:szCs w:val="28"/>
        </w:rPr>
      </w:pPr>
      <w:r>
        <w:rPr>
          <w:b w:val="0"/>
          <w:color w:val="auto"/>
          <w:sz w:val="28"/>
          <w:szCs w:val="28"/>
        </w:rPr>
        <w:fldChar w:fldCharType="begin"/>
      </w:r>
      <w:r>
        <w:rPr>
          <w:rStyle w:val="25"/>
          <w:b w:val="0"/>
          <w:color w:val="auto"/>
          <w:sz w:val="28"/>
          <w:szCs w:val="28"/>
        </w:rPr>
        <w:instrText xml:space="preserve"> </w:instrText>
      </w:r>
      <w:r>
        <w:rPr>
          <w:sz w:val="28"/>
          <w:szCs w:val="28"/>
        </w:rPr>
        <w:instrText xml:space="preserve">HYPERLINK \l "_Toc270353509"</w:instrText>
      </w:r>
      <w:r>
        <w:rPr>
          <w:rStyle w:val="25"/>
          <w:b w:val="0"/>
          <w:color w:val="auto"/>
          <w:sz w:val="28"/>
          <w:szCs w:val="28"/>
        </w:rPr>
        <w:instrText xml:space="preserve"> </w:instrText>
      </w:r>
      <w:r>
        <w:rPr>
          <w:b w:val="0"/>
          <w:color w:val="auto"/>
          <w:sz w:val="28"/>
          <w:szCs w:val="28"/>
        </w:rPr>
        <w:fldChar w:fldCharType="separate"/>
      </w:r>
      <w:r>
        <w:rPr>
          <w:rStyle w:val="25"/>
          <w:rFonts w:hint="eastAsia"/>
          <w:b w:val="0"/>
          <w:color w:val="auto"/>
          <w:sz w:val="28"/>
          <w:szCs w:val="28"/>
        </w:rPr>
        <w:t>第六节  公共管理规约</w:t>
      </w:r>
      <w:r>
        <w:rPr>
          <w:b w:val="0"/>
          <w:bCs/>
          <w:sz w:val="28"/>
          <w:szCs w:val="28"/>
        </w:rPr>
        <w:tab/>
      </w:r>
      <w:r>
        <w:rPr>
          <w:b w:val="0"/>
          <w:sz w:val="28"/>
          <w:szCs w:val="28"/>
        </w:rPr>
        <w:fldChar w:fldCharType="begin"/>
      </w:r>
      <w:r>
        <w:rPr>
          <w:b w:val="0"/>
          <w:sz w:val="28"/>
          <w:szCs w:val="28"/>
        </w:rPr>
        <w:instrText xml:space="preserve"> PAGEREF _Toc270353509 \h </w:instrText>
      </w:r>
      <w:r>
        <w:rPr>
          <w:b w:val="0"/>
          <w:sz w:val="28"/>
          <w:szCs w:val="28"/>
        </w:rPr>
        <w:fldChar w:fldCharType="separate"/>
      </w:r>
      <w:r>
        <w:rPr>
          <w:b w:val="0"/>
          <w:sz w:val="28"/>
          <w:szCs w:val="28"/>
        </w:rPr>
        <w:t>12</w:t>
      </w:r>
      <w:r>
        <w:rPr>
          <w:b w:val="0"/>
          <w:sz w:val="28"/>
          <w:szCs w:val="28"/>
        </w:rPr>
        <w:fldChar w:fldCharType="end"/>
      </w:r>
      <w:r>
        <w:rPr>
          <w:b w:val="0"/>
          <w:color w:val="auto"/>
          <w:sz w:val="28"/>
          <w:szCs w:val="28"/>
        </w:rPr>
        <w:fldChar w:fldCharType="end"/>
      </w:r>
    </w:p>
    <w:p>
      <w:pPr>
        <w:pStyle w:val="18"/>
        <w:ind w:left="250" w:leftChars="119" w:firstLine="246" w:firstLineChars="88"/>
        <w:rPr>
          <w:b w:val="0"/>
          <w:color w:val="auto"/>
          <w:sz w:val="28"/>
          <w:szCs w:val="28"/>
        </w:rPr>
      </w:pPr>
      <w:r>
        <w:rPr>
          <w:b w:val="0"/>
          <w:color w:val="auto"/>
          <w:sz w:val="28"/>
          <w:szCs w:val="28"/>
        </w:rPr>
        <w:fldChar w:fldCharType="begin"/>
      </w:r>
      <w:r>
        <w:rPr>
          <w:rStyle w:val="25"/>
          <w:b w:val="0"/>
          <w:color w:val="auto"/>
          <w:sz w:val="28"/>
          <w:szCs w:val="28"/>
        </w:rPr>
        <w:instrText xml:space="preserve"> </w:instrText>
      </w:r>
      <w:r>
        <w:rPr>
          <w:b w:val="0"/>
          <w:sz w:val="28"/>
          <w:szCs w:val="28"/>
        </w:rPr>
        <w:instrText xml:space="preserve">HYPERLINK \l "_Toc270353510"</w:instrText>
      </w:r>
      <w:r>
        <w:rPr>
          <w:rStyle w:val="25"/>
          <w:b w:val="0"/>
          <w:color w:val="auto"/>
          <w:sz w:val="28"/>
          <w:szCs w:val="28"/>
        </w:rPr>
        <w:instrText xml:space="preserve"> </w:instrText>
      </w:r>
      <w:r>
        <w:rPr>
          <w:b w:val="0"/>
          <w:color w:val="auto"/>
          <w:sz w:val="28"/>
          <w:szCs w:val="28"/>
        </w:rPr>
        <w:fldChar w:fldCharType="separate"/>
      </w:r>
      <w:r>
        <w:rPr>
          <w:rStyle w:val="25"/>
          <w:rFonts w:hint="eastAsia"/>
          <w:b w:val="0"/>
          <w:color w:val="auto"/>
          <w:sz w:val="28"/>
          <w:szCs w:val="28"/>
        </w:rPr>
        <w:t>第三章  专项维修资金</w:t>
      </w:r>
      <w:r>
        <w:rPr>
          <w:b w:val="0"/>
          <w:sz w:val="28"/>
          <w:szCs w:val="28"/>
        </w:rPr>
        <w:tab/>
      </w:r>
      <w:r>
        <w:rPr>
          <w:b w:val="0"/>
          <w:sz w:val="28"/>
          <w:szCs w:val="28"/>
        </w:rPr>
        <w:fldChar w:fldCharType="begin"/>
      </w:r>
      <w:r>
        <w:rPr>
          <w:b w:val="0"/>
          <w:sz w:val="28"/>
          <w:szCs w:val="28"/>
        </w:rPr>
        <w:instrText xml:space="preserve"> PAGEREF _Toc270353510 \h </w:instrText>
      </w:r>
      <w:r>
        <w:rPr>
          <w:b w:val="0"/>
          <w:sz w:val="28"/>
          <w:szCs w:val="28"/>
        </w:rPr>
        <w:fldChar w:fldCharType="separate"/>
      </w:r>
      <w:r>
        <w:rPr>
          <w:b w:val="0"/>
          <w:sz w:val="28"/>
          <w:szCs w:val="28"/>
        </w:rPr>
        <w:t>13</w:t>
      </w:r>
      <w:r>
        <w:rPr>
          <w:b w:val="0"/>
          <w:sz w:val="28"/>
          <w:szCs w:val="28"/>
        </w:rPr>
        <w:fldChar w:fldCharType="end"/>
      </w:r>
      <w:r>
        <w:rPr>
          <w:b w:val="0"/>
          <w:color w:val="auto"/>
          <w:sz w:val="28"/>
          <w:szCs w:val="28"/>
        </w:rPr>
        <w:fldChar w:fldCharType="end"/>
      </w:r>
    </w:p>
    <w:p>
      <w:pPr>
        <w:pStyle w:val="18"/>
        <w:ind w:left="250" w:leftChars="119" w:firstLine="246" w:firstLineChars="88"/>
        <w:rPr>
          <w:rFonts w:hint="eastAsia"/>
          <w:b w:val="0"/>
          <w:color w:val="auto"/>
          <w:sz w:val="28"/>
          <w:szCs w:val="28"/>
          <w:lang w:val="en-US" w:eastAsia="zh-CN"/>
        </w:rPr>
      </w:pPr>
      <w:r>
        <w:rPr>
          <w:b w:val="0"/>
          <w:color w:val="auto"/>
          <w:sz w:val="28"/>
          <w:szCs w:val="28"/>
        </w:rPr>
        <w:fldChar w:fldCharType="begin"/>
      </w:r>
      <w:r>
        <w:rPr>
          <w:rStyle w:val="25"/>
          <w:b w:val="0"/>
          <w:color w:val="auto"/>
          <w:sz w:val="28"/>
          <w:szCs w:val="28"/>
        </w:rPr>
        <w:instrText xml:space="preserve"> </w:instrText>
      </w:r>
      <w:r>
        <w:rPr>
          <w:b w:val="0"/>
          <w:sz w:val="28"/>
          <w:szCs w:val="28"/>
        </w:rPr>
        <w:instrText xml:space="preserve">HYPERLINK \l "_Toc270353511"</w:instrText>
      </w:r>
      <w:r>
        <w:rPr>
          <w:rStyle w:val="25"/>
          <w:b w:val="0"/>
          <w:color w:val="auto"/>
          <w:sz w:val="28"/>
          <w:szCs w:val="28"/>
        </w:rPr>
        <w:instrText xml:space="preserve"> </w:instrText>
      </w:r>
      <w:r>
        <w:rPr>
          <w:b w:val="0"/>
          <w:color w:val="auto"/>
          <w:sz w:val="28"/>
          <w:szCs w:val="28"/>
        </w:rPr>
        <w:fldChar w:fldCharType="separate"/>
      </w:r>
      <w:r>
        <w:rPr>
          <w:rStyle w:val="25"/>
          <w:rFonts w:hint="eastAsia"/>
          <w:b w:val="0"/>
          <w:color w:val="auto"/>
          <w:sz w:val="28"/>
          <w:szCs w:val="28"/>
        </w:rPr>
        <w:t>第四章  业主应当履行的义务</w:t>
      </w:r>
      <w:r>
        <w:rPr>
          <w:b w:val="0"/>
          <w:sz w:val="28"/>
          <w:szCs w:val="28"/>
        </w:rPr>
        <w:tab/>
      </w:r>
      <w:r>
        <w:rPr>
          <w:b w:val="0"/>
          <w:sz w:val="28"/>
          <w:szCs w:val="28"/>
        </w:rPr>
        <w:fldChar w:fldCharType="begin"/>
      </w:r>
      <w:r>
        <w:rPr>
          <w:b w:val="0"/>
          <w:sz w:val="28"/>
          <w:szCs w:val="28"/>
        </w:rPr>
        <w:instrText xml:space="preserve"> PAGEREF _Toc270353511 \h </w:instrText>
      </w:r>
      <w:r>
        <w:rPr>
          <w:b w:val="0"/>
          <w:sz w:val="28"/>
          <w:szCs w:val="28"/>
        </w:rPr>
        <w:fldChar w:fldCharType="separate"/>
      </w:r>
      <w:r>
        <w:rPr>
          <w:b w:val="0"/>
          <w:sz w:val="28"/>
          <w:szCs w:val="28"/>
        </w:rPr>
        <w:t>14</w:t>
      </w:r>
      <w:r>
        <w:rPr>
          <w:b w:val="0"/>
          <w:sz w:val="28"/>
          <w:szCs w:val="28"/>
        </w:rPr>
        <w:fldChar w:fldCharType="end"/>
      </w:r>
      <w:r>
        <w:rPr>
          <w:b w:val="0"/>
          <w:color w:val="auto"/>
          <w:sz w:val="28"/>
          <w:szCs w:val="28"/>
        </w:rPr>
        <w:fldChar w:fldCharType="end"/>
      </w:r>
    </w:p>
    <w:p>
      <w:pPr>
        <w:pStyle w:val="18"/>
        <w:ind w:left="250" w:leftChars="119" w:firstLine="246" w:firstLineChars="88"/>
        <w:rPr>
          <w:b w:val="0"/>
          <w:color w:val="auto"/>
          <w:sz w:val="28"/>
          <w:szCs w:val="28"/>
        </w:rPr>
      </w:pPr>
      <w:r>
        <w:rPr>
          <w:b w:val="0"/>
          <w:color w:val="auto"/>
          <w:sz w:val="28"/>
          <w:szCs w:val="28"/>
        </w:rPr>
        <w:fldChar w:fldCharType="begin"/>
      </w:r>
      <w:r>
        <w:rPr>
          <w:rStyle w:val="25"/>
          <w:b w:val="0"/>
          <w:color w:val="auto"/>
          <w:sz w:val="28"/>
          <w:szCs w:val="28"/>
        </w:rPr>
        <w:instrText xml:space="preserve"> </w:instrText>
      </w:r>
      <w:r>
        <w:rPr>
          <w:b w:val="0"/>
          <w:sz w:val="28"/>
          <w:szCs w:val="28"/>
        </w:rPr>
        <w:instrText xml:space="preserve">HYPERLINK \l "_Toc270353512"</w:instrText>
      </w:r>
      <w:r>
        <w:rPr>
          <w:rStyle w:val="25"/>
          <w:b w:val="0"/>
          <w:color w:val="auto"/>
          <w:sz w:val="28"/>
          <w:szCs w:val="28"/>
        </w:rPr>
        <w:instrText xml:space="preserve"> </w:instrText>
      </w:r>
      <w:r>
        <w:rPr>
          <w:b w:val="0"/>
          <w:color w:val="auto"/>
          <w:sz w:val="28"/>
          <w:szCs w:val="28"/>
        </w:rPr>
        <w:fldChar w:fldCharType="separate"/>
      </w:r>
      <w:r>
        <w:rPr>
          <w:rStyle w:val="25"/>
          <w:rFonts w:hint="eastAsia"/>
          <w:b w:val="0"/>
          <w:color w:val="auto"/>
          <w:sz w:val="28"/>
          <w:szCs w:val="28"/>
        </w:rPr>
        <w:t>第五章  违约责任</w:t>
      </w:r>
      <w:r>
        <w:rPr>
          <w:b w:val="0"/>
          <w:sz w:val="28"/>
          <w:szCs w:val="28"/>
        </w:rPr>
        <w:tab/>
      </w:r>
      <w:r>
        <w:rPr>
          <w:b w:val="0"/>
          <w:sz w:val="28"/>
          <w:szCs w:val="28"/>
        </w:rPr>
        <w:fldChar w:fldCharType="begin"/>
      </w:r>
      <w:r>
        <w:rPr>
          <w:b w:val="0"/>
          <w:sz w:val="28"/>
          <w:szCs w:val="28"/>
        </w:rPr>
        <w:instrText xml:space="preserve"> PAGEREF _Toc270353512 \h </w:instrText>
      </w:r>
      <w:r>
        <w:rPr>
          <w:b w:val="0"/>
          <w:sz w:val="28"/>
          <w:szCs w:val="28"/>
        </w:rPr>
        <w:fldChar w:fldCharType="separate"/>
      </w:r>
      <w:r>
        <w:rPr>
          <w:b w:val="0"/>
          <w:sz w:val="28"/>
          <w:szCs w:val="28"/>
        </w:rPr>
        <w:t>14</w:t>
      </w:r>
      <w:r>
        <w:rPr>
          <w:b w:val="0"/>
          <w:sz w:val="28"/>
          <w:szCs w:val="28"/>
        </w:rPr>
        <w:fldChar w:fldCharType="end"/>
      </w:r>
      <w:r>
        <w:rPr>
          <w:b w:val="0"/>
          <w:color w:val="auto"/>
          <w:sz w:val="28"/>
          <w:szCs w:val="28"/>
        </w:rPr>
        <w:fldChar w:fldCharType="end"/>
      </w:r>
    </w:p>
    <w:p>
      <w:pPr>
        <w:pStyle w:val="18"/>
        <w:ind w:left="250" w:leftChars="119" w:firstLine="246" w:firstLineChars="88"/>
        <w:rPr>
          <w:b w:val="0"/>
          <w:color w:val="auto"/>
          <w:sz w:val="28"/>
          <w:szCs w:val="28"/>
        </w:rPr>
      </w:pPr>
      <w:r>
        <w:rPr>
          <w:b w:val="0"/>
          <w:color w:val="auto"/>
          <w:sz w:val="28"/>
          <w:szCs w:val="28"/>
        </w:rPr>
        <w:fldChar w:fldCharType="begin"/>
      </w:r>
      <w:r>
        <w:rPr>
          <w:rStyle w:val="25"/>
          <w:b w:val="0"/>
          <w:color w:val="auto"/>
          <w:sz w:val="28"/>
          <w:szCs w:val="28"/>
        </w:rPr>
        <w:instrText xml:space="preserve"> </w:instrText>
      </w:r>
      <w:r>
        <w:rPr>
          <w:b w:val="0"/>
          <w:sz w:val="28"/>
          <w:szCs w:val="28"/>
        </w:rPr>
        <w:instrText xml:space="preserve">HYPERLINK \l "_Toc270353513"</w:instrText>
      </w:r>
      <w:r>
        <w:rPr>
          <w:rStyle w:val="25"/>
          <w:b w:val="0"/>
          <w:color w:val="auto"/>
          <w:sz w:val="28"/>
          <w:szCs w:val="28"/>
        </w:rPr>
        <w:instrText xml:space="preserve"> </w:instrText>
      </w:r>
      <w:r>
        <w:rPr>
          <w:b w:val="0"/>
          <w:color w:val="auto"/>
          <w:sz w:val="28"/>
          <w:szCs w:val="28"/>
        </w:rPr>
        <w:fldChar w:fldCharType="separate"/>
      </w:r>
      <w:r>
        <w:rPr>
          <w:rStyle w:val="25"/>
          <w:rFonts w:hint="eastAsia"/>
          <w:b w:val="0"/>
          <w:color w:val="auto"/>
          <w:sz w:val="28"/>
          <w:szCs w:val="28"/>
        </w:rPr>
        <w:t>第六章  附</w:t>
      </w:r>
      <w:r>
        <w:rPr>
          <w:rStyle w:val="25"/>
          <w:b w:val="0"/>
          <w:color w:val="auto"/>
          <w:sz w:val="28"/>
          <w:szCs w:val="28"/>
        </w:rPr>
        <w:t xml:space="preserve">  </w:t>
      </w:r>
      <w:r>
        <w:rPr>
          <w:rStyle w:val="25"/>
          <w:rFonts w:hint="eastAsia"/>
          <w:b w:val="0"/>
          <w:color w:val="auto"/>
          <w:sz w:val="28"/>
          <w:szCs w:val="28"/>
        </w:rPr>
        <w:t>则</w:t>
      </w:r>
      <w:r>
        <w:rPr>
          <w:b w:val="0"/>
          <w:sz w:val="28"/>
          <w:szCs w:val="28"/>
        </w:rPr>
        <w:tab/>
      </w:r>
      <w:r>
        <w:rPr>
          <w:b w:val="0"/>
          <w:sz w:val="28"/>
          <w:szCs w:val="28"/>
        </w:rPr>
        <w:fldChar w:fldCharType="begin"/>
      </w:r>
      <w:r>
        <w:rPr>
          <w:b w:val="0"/>
          <w:sz w:val="28"/>
          <w:szCs w:val="28"/>
        </w:rPr>
        <w:instrText xml:space="preserve"> PAGEREF _Toc270353513 \h </w:instrText>
      </w:r>
      <w:r>
        <w:rPr>
          <w:b w:val="0"/>
          <w:sz w:val="28"/>
          <w:szCs w:val="28"/>
        </w:rPr>
        <w:fldChar w:fldCharType="separate"/>
      </w:r>
      <w:r>
        <w:rPr>
          <w:b w:val="0"/>
          <w:sz w:val="28"/>
          <w:szCs w:val="28"/>
        </w:rPr>
        <w:t>15</w:t>
      </w:r>
      <w:r>
        <w:rPr>
          <w:b w:val="0"/>
          <w:sz w:val="28"/>
          <w:szCs w:val="28"/>
        </w:rPr>
        <w:fldChar w:fldCharType="end"/>
      </w:r>
      <w:r>
        <w:rPr>
          <w:b w:val="0"/>
          <w:color w:val="auto"/>
          <w:sz w:val="28"/>
          <w:szCs w:val="28"/>
        </w:rPr>
        <w:fldChar w:fldCharType="end"/>
      </w:r>
    </w:p>
    <w:p>
      <w:pPr>
        <w:pStyle w:val="18"/>
        <w:ind w:left="250" w:leftChars="119" w:firstLine="246" w:firstLineChars="88"/>
        <w:rPr>
          <w:rFonts w:ascii="Times New Roman" w:hAnsi="Times New Roman"/>
          <w:b w:val="0"/>
          <w:bCs/>
          <w:caps/>
          <w:sz w:val="21"/>
          <w:szCs w:val="24"/>
        </w:rPr>
      </w:pPr>
      <w:r>
        <w:rPr>
          <w:b w:val="0"/>
          <w:color w:val="auto"/>
          <w:sz w:val="28"/>
          <w:szCs w:val="28"/>
        </w:rPr>
        <w:fldChar w:fldCharType="begin"/>
      </w:r>
      <w:r>
        <w:rPr>
          <w:rStyle w:val="25"/>
          <w:b w:val="0"/>
          <w:color w:val="auto"/>
          <w:sz w:val="28"/>
          <w:szCs w:val="28"/>
        </w:rPr>
        <w:instrText xml:space="preserve"> </w:instrText>
      </w:r>
      <w:r>
        <w:rPr>
          <w:b w:val="0"/>
          <w:sz w:val="28"/>
          <w:szCs w:val="28"/>
        </w:rPr>
        <w:instrText xml:space="preserve">HYPERLINK \l "_Toc270353514"</w:instrText>
      </w:r>
      <w:r>
        <w:rPr>
          <w:rStyle w:val="25"/>
          <w:b w:val="0"/>
          <w:color w:val="auto"/>
          <w:sz w:val="28"/>
          <w:szCs w:val="28"/>
        </w:rPr>
        <w:instrText xml:space="preserve"> </w:instrText>
      </w:r>
      <w:r>
        <w:rPr>
          <w:b w:val="0"/>
          <w:color w:val="auto"/>
          <w:sz w:val="28"/>
          <w:szCs w:val="28"/>
        </w:rPr>
        <w:fldChar w:fldCharType="separate"/>
      </w:r>
      <w:r>
        <w:rPr>
          <w:rStyle w:val="25"/>
          <w:rFonts w:hint="eastAsia"/>
          <w:b w:val="0"/>
          <w:color w:val="auto"/>
          <w:sz w:val="28"/>
          <w:szCs w:val="28"/>
        </w:rPr>
        <w:t>业主承诺书</w:t>
      </w:r>
      <w:r>
        <w:rPr>
          <w:b w:val="0"/>
          <w:sz w:val="28"/>
          <w:szCs w:val="28"/>
        </w:rPr>
        <w:tab/>
      </w:r>
      <w:r>
        <w:rPr>
          <w:b w:val="0"/>
          <w:sz w:val="28"/>
          <w:szCs w:val="28"/>
        </w:rPr>
        <w:fldChar w:fldCharType="begin"/>
      </w:r>
      <w:r>
        <w:rPr>
          <w:b w:val="0"/>
          <w:sz w:val="28"/>
          <w:szCs w:val="28"/>
        </w:rPr>
        <w:instrText xml:space="preserve"> PAGEREF _Toc270353514 \h </w:instrText>
      </w:r>
      <w:r>
        <w:rPr>
          <w:b w:val="0"/>
          <w:sz w:val="28"/>
          <w:szCs w:val="28"/>
        </w:rPr>
        <w:fldChar w:fldCharType="separate"/>
      </w:r>
      <w:r>
        <w:rPr>
          <w:b w:val="0"/>
          <w:sz w:val="28"/>
          <w:szCs w:val="28"/>
        </w:rPr>
        <w:t>16</w:t>
      </w:r>
      <w:r>
        <w:rPr>
          <w:b w:val="0"/>
          <w:sz w:val="28"/>
          <w:szCs w:val="28"/>
        </w:rPr>
        <w:fldChar w:fldCharType="end"/>
      </w:r>
      <w:r>
        <w:rPr>
          <w:b w:val="0"/>
          <w:color w:val="auto"/>
          <w:sz w:val="28"/>
          <w:szCs w:val="28"/>
        </w:rPr>
        <w:fldChar w:fldCharType="end"/>
      </w:r>
    </w:p>
    <w:p>
      <w:pPr>
        <w:pStyle w:val="2"/>
        <w:spacing w:line="200" w:lineRule="exact"/>
        <w:rPr>
          <w:rFonts w:hint="eastAsia" w:ascii="宋体" w:hAnsi="宋体"/>
          <w:b/>
          <w:bCs/>
          <w:sz w:val="28"/>
          <w:szCs w:val="28"/>
        </w:rPr>
      </w:pPr>
      <w:r>
        <w:fldChar w:fldCharType="end"/>
      </w:r>
      <w:bookmarkStart w:id="0" w:name="_Toc270353502"/>
    </w:p>
    <w:p>
      <w:pPr>
        <w:keepNext w:val="0"/>
        <w:keepLines w:val="0"/>
        <w:pageBreakBefore w:val="0"/>
        <w:numPr>
          <w:ilvl w:val="0"/>
          <w:numId w:val="0"/>
        </w:numPr>
        <w:kinsoku/>
        <w:wordWrap/>
        <w:overflowPunct/>
        <w:topLinePunct w:val="0"/>
        <w:autoSpaceDE/>
        <w:autoSpaceDN/>
        <w:bidi w:val="0"/>
        <w:snapToGrid/>
        <w:spacing w:line="360" w:lineRule="auto"/>
        <w:jc w:val="center"/>
        <w:textAlignment w:val="auto"/>
        <w:outlineLvl w:val="0"/>
        <w:rPr>
          <w:rFonts w:hint="eastAsia" w:ascii="宋体" w:hAnsi="宋体"/>
          <w:b/>
          <w:bCs/>
          <w:sz w:val="28"/>
          <w:szCs w:val="28"/>
        </w:rPr>
      </w:pPr>
      <w:r>
        <w:rPr>
          <w:rFonts w:hint="eastAsia" w:ascii="宋体" w:hAnsi="宋体"/>
          <w:b/>
          <w:bCs/>
          <w:sz w:val="28"/>
          <w:szCs w:val="28"/>
          <w:lang w:eastAsia="zh-CN"/>
        </w:rPr>
        <w:t>第一章</w:t>
      </w:r>
      <w:r>
        <w:rPr>
          <w:rFonts w:hint="eastAsia" w:ascii="宋体" w:hAnsi="宋体"/>
          <w:b/>
          <w:bCs/>
          <w:sz w:val="28"/>
          <w:szCs w:val="28"/>
          <w:lang w:val="en-US" w:eastAsia="zh-CN"/>
        </w:rPr>
        <w:t xml:space="preserve">  </w:t>
      </w:r>
      <w:r>
        <w:rPr>
          <w:rFonts w:hint="eastAsia" w:ascii="宋体" w:hAnsi="宋体"/>
          <w:b/>
          <w:bCs/>
          <w:sz w:val="28"/>
          <w:szCs w:val="28"/>
        </w:rPr>
        <w:t>总  则</w:t>
      </w:r>
      <w:bookmarkEnd w:id="0"/>
    </w:p>
    <w:p>
      <w:pPr>
        <w:keepNext w:val="0"/>
        <w:keepLines w:val="0"/>
        <w:pageBreakBefore w:val="0"/>
        <w:numPr>
          <w:ilvl w:val="0"/>
          <w:numId w:val="0"/>
        </w:numPr>
        <w:kinsoku/>
        <w:wordWrap/>
        <w:overflowPunct/>
        <w:topLinePunct w:val="0"/>
        <w:autoSpaceDE/>
        <w:autoSpaceDN/>
        <w:bidi w:val="0"/>
        <w:snapToGrid/>
        <w:spacing w:line="360" w:lineRule="auto"/>
        <w:jc w:val="both"/>
        <w:textAlignment w:val="auto"/>
        <w:outlineLvl w:val="0"/>
        <w:rPr>
          <w:rFonts w:hint="eastAsia" w:ascii="宋体" w:hAnsi="宋体"/>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GB"/>
        </w:rPr>
        <w:t>根据《物业管理条例》和相关法律、法规、政策，为维护</w:t>
      </w:r>
      <w:r>
        <w:rPr>
          <w:rFonts w:hint="eastAsia" w:ascii="宋体" w:hAnsi="宋体" w:cs="宋体"/>
          <w:sz w:val="24"/>
          <w:szCs w:val="24"/>
          <w:lang w:val="en-US" w:eastAsia="zh-CN"/>
        </w:rPr>
        <w:t>国</w:t>
      </w:r>
      <w:r>
        <w:rPr>
          <w:rFonts w:hint="eastAsia" w:ascii="宋体" w:hAnsi="宋体" w:eastAsia="宋体" w:cs="宋体"/>
          <w:sz w:val="24"/>
          <w:szCs w:val="24"/>
          <w:lang w:val="en-GB" w:eastAsia="zh-CN"/>
        </w:rPr>
        <w:t>投·</w:t>
      </w:r>
      <w:r>
        <w:rPr>
          <w:rFonts w:hint="eastAsia" w:ascii="宋体" w:hAnsi="宋体" w:cs="宋体"/>
          <w:sz w:val="24"/>
          <w:szCs w:val="24"/>
          <w:lang w:val="en-US" w:eastAsia="zh-CN"/>
        </w:rPr>
        <w:t>襄阳院子</w:t>
      </w:r>
      <w:r>
        <w:rPr>
          <w:rFonts w:hint="eastAsia" w:ascii="宋体" w:hAnsi="宋体" w:eastAsia="宋体" w:cs="宋体"/>
          <w:sz w:val="24"/>
          <w:szCs w:val="24"/>
          <w:lang w:val="en-GB"/>
        </w:rPr>
        <w:t>（以下简称“本</w:t>
      </w:r>
      <w:r>
        <w:rPr>
          <w:rFonts w:hint="eastAsia" w:ascii="宋体" w:hAnsi="宋体" w:eastAsia="宋体" w:cs="宋体"/>
          <w:sz w:val="24"/>
          <w:szCs w:val="24"/>
          <w:lang w:val="en-GB" w:eastAsia="zh-CN"/>
        </w:rPr>
        <w:t>小区</w:t>
      </w:r>
      <w:r>
        <w:rPr>
          <w:rFonts w:hint="eastAsia" w:ascii="宋体" w:hAnsi="宋体" w:eastAsia="宋体" w:cs="宋体"/>
          <w:sz w:val="24"/>
          <w:szCs w:val="24"/>
          <w:lang w:val="en-GB"/>
        </w:rPr>
        <w:t>”）业主的共同利益，规范物业管理服务行为，保障物业管理服务活动中相关各方的合法权益，创建本</w:t>
      </w:r>
      <w:r>
        <w:rPr>
          <w:rFonts w:hint="eastAsia" w:ascii="宋体" w:hAnsi="宋体" w:eastAsia="宋体" w:cs="宋体"/>
          <w:sz w:val="24"/>
          <w:szCs w:val="24"/>
          <w:lang w:val="en-GB" w:eastAsia="zh-CN"/>
        </w:rPr>
        <w:t>小区</w:t>
      </w:r>
      <w:r>
        <w:rPr>
          <w:rFonts w:hint="eastAsia" w:ascii="宋体" w:hAnsi="宋体" w:eastAsia="宋体" w:cs="宋体"/>
          <w:sz w:val="24"/>
          <w:szCs w:val="24"/>
          <w:lang w:val="en-GB"/>
        </w:rPr>
        <w:t>和谐良好的生活和工作环境，从而实现本</w:t>
      </w:r>
      <w:r>
        <w:rPr>
          <w:rFonts w:hint="eastAsia" w:ascii="宋体" w:hAnsi="宋体" w:eastAsia="宋体" w:cs="宋体"/>
          <w:sz w:val="24"/>
          <w:szCs w:val="24"/>
          <w:lang w:val="en-GB" w:eastAsia="zh-CN"/>
        </w:rPr>
        <w:t>小区</w:t>
      </w:r>
      <w:r>
        <w:rPr>
          <w:rFonts w:hint="eastAsia" w:ascii="宋体" w:hAnsi="宋体" w:eastAsia="宋体" w:cs="宋体"/>
          <w:sz w:val="24"/>
          <w:szCs w:val="24"/>
          <w:lang w:val="en-GB"/>
        </w:rPr>
        <w:t>物业保值、增值的目的，现就本</w:t>
      </w:r>
      <w:r>
        <w:rPr>
          <w:rFonts w:hint="eastAsia" w:ascii="宋体" w:hAnsi="宋体" w:eastAsia="宋体" w:cs="宋体"/>
          <w:sz w:val="24"/>
          <w:szCs w:val="24"/>
          <w:lang w:val="en-GB" w:eastAsia="zh-CN"/>
        </w:rPr>
        <w:t>小区</w:t>
      </w:r>
      <w:r>
        <w:rPr>
          <w:rFonts w:hint="eastAsia" w:ascii="宋体" w:hAnsi="宋体" w:eastAsia="宋体" w:cs="宋体"/>
          <w:sz w:val="24"/>
          <w:szCs w:val="24"/>
          <w:lang w:val="en-GB"/>
        </w:rPr>
        <w:t>有关物业的使用、维护与管理、业主应当履行的义务、违反本规约应当承担的责任等事项依法作出如下规约，</w:t>
      </w:r>
      <w:r>
        <w:rPr>
          <w:rFonts w:hint="eastAsia" w:ascii="宋体" w:hAnsi="宋体" w:eastAsia="宋体" w:cs="宋体"/>
          <w:sz w:val="24"/>
          <w:szCs w:val="24"/>
        </w:rPr>
        <w:t>本规约对本</w:t>
      </w:r>
      <w:r>
        <w:rPr>
          <w:rFonts w:hint="eastAsia" w:ascii="宋体" w:hAnsi="宋体" w:eastAsia="宋体" w:cs="宋体"/>
          <w:sz w:val="24"/>
          <w:szCs w:val="24"/>
          <w:lang w:eastAsia="zh-CN"/>
        </w:rPr>
        <w:t>小区</w:t>
      </w:r>
      <w:r>
        <w:rPr>
          <w:rFonts w:hint="eastAsia" w:ascii="宋体" w:hAnsi="宋体" w:eastAsia="宋体" w:cs="宋体"/>
          <w:sz w:val="24"/>
          <w:szCs w:val="24"/>
        </w:rPr>
        <w:t>的全体业主和其他物业使用人均具有同等约束力。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GB"/>
        </w:rPr>
      </w:pPr>
      <w:r>
        <w:rPr>
          <w:rFonts w:hint="eastAsia" w:ascii="宋体" w:hAnsi="宋体" w:eastAsia="宋体" w:cs="宋体"/>
          <w:b/>
          <w:bCs/>
          <w:sz w:val="24"/>
          <w:szCs w:val="24"/>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GB"/>
        </w:rPr>
        <w:t>按照法律、法规和政府有关规定，建设单位依法选聘</w:t>
      </w:r>
      <w:r>
        <w:rPr>
          <w:rFonts w:hint="eastAsia" w:ascii="宋体" w:hAnsi="宋体" w:eastAsia="宋体" w:cs="宋体"/>
          <w:bCs/>
          <w:sz w:val="24"/>
          <w:szCs w:val="24"/>
          <w:lang w:val="en-GB" w:eastAsia="zh-CN"/>
        </w:rPr>
        <w:t>湖北襄投物业管理有限公司</w:t>
      </w:r>
      <w:r>
        <w:rPr>
          <w:rFonts w:hint="eastAsia" w:ascii="宋体" w:hAnsi="宋体" w:eastAsia="宋体" w:cs="宋体"/>
          <w:sz w:val="24"/>
          <w:szCs w:val="24"/>
          <w:lang w:val="en-GB"/>
        </w:rPr>
        <w:t>（以下简称“物业服务企业”）对本</w:t>
      </w:r>
      <w:r>
        <w:rPr>
          <w:rFonts w:hint="eastAsia" w:ascii="宋体" w:hAnsi="宋体" w:eastAsia="宋体" w:cs="宋体"/>
          <w:sz w:val="24"/>
          <w:szCs w:val="24"/>
          <w:lang w:val="en-GB" w:eastAsia="zh-CN"/>
        </w:rPr>
        <w:t>小区</w:t>
      </w:r>
      <w:r>
        <w:rPr>
          <w:rFonts w:hint="eastAsia" w:ascii="宋体" w:hAnsi="宋体" w:eastAsia="宋体" w:cs="宋体"/>
          <w:sz w:val="24"/>
          <w:szCs w:val="24"/>
          <w:lang w:val="en-GB"/>
        </w:rPr>
        <w:t>提供前期物业管理服务。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GB"/>
        </w:rPr>
        <w:t>为维护本</w:t>
      </w:r>
      <w:r>
        <w:rPr>
          <w:rFonts w:hint="eastAsia" w:ascii="宋体" w:hAnsi="宋体" w:eastAsia="宋体" w:cs="宋体"/>
          <w:sz w:val="24"/>
          <w:szCs w:val="24"/>
          <w:lang w:val="en-GB" w:eastAsia="zh-CN"/>
        </w:rPr>
        <w:t>小区</w:t>
      </w:r>
      <w:r>
        <w:rPr>
          <w:rFonts w:hint="eastAsia" w:ascii="宋体" w:hAnsi="宋体" w:eastAsia="宋体" w:cs="宋体"/>
          <w:sz w:val="24"/>
          <w:szCs w:val="24"/>
          <w:lang w:val="en-GB"/>
        </w:rPr>
        <w:t>的公共秩序及业主的共同利益、保障公共财物的安全，物业服务企业可依法制定相关的物业管理服务制度，并对违反本规约及本</w:t>
      </w:r>
      <w:r>
        <w:rPr>
          <w:rFonts w:hint="eastAsia" w:ascii="宋体" w:hAnsi="宋体" w:eastAsia="宋体" w:cs="宋体"/>
          <w:sz w:val="24"/>
          <w:szCs w:val="24"/>
          <w:lang w:val="en-GB" w:eastAsia="zh-CN"/>
        </w:rPr>
        <w:t>小区</w:t>
      </w:r>
      <w:r>
        <w:rPr>
          <w:rFonts w:hint="eastAsia" w:ascii="宋体" w:hAnsi="宋体" w:eastAsia="宋体" w:cs="宋体"/>
          <w:sz w:val="24"/>
          <w:szCs w:val="24"/>
          <w:lang w:val="en-GB"/>
        </w:rPr>
        <w:t>物业管理服务制度的行为依法采取规劝、</w:t>
      </w:r>
      <w:r>
        <w:rPr>
          <w:rFonts w:hint="eastAsia" w:ascii="宋体" w:hAnsi="宋体" w:eastAsia="宋体" w:cs="宋体"/>
          <w:bCs/>
          <w:sz w:val="24"/>
          <w:szCs w:val="24"/>
        </w:rPr>
        <w:t>制止、报告政府相关部门处理等措施。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pPr>
        <w:keepNext w:val="0"/>
        <w:keepLines w:val="0"/>
        <w:pageBreakBefore w:val="0"/>
        <w:numPr>
          <w:ilvl w:val="0"/>
          <w:numId w:val="0"/>
        </w:numPr>
        <w:kinsoku/>
        <w:wordWrap/>
        <w:overflowPunct/>
        <w:topLinePunct w:val="0"/>
        <w:autoSpaceDE/>
        <w:autoSpaceDN/>
        <w:bidi w:val="0"/>
        <w:snapToGrid/>
        <w:spacing w:line="360" w:lineRule="auto"/>
        <w:ind w:leftChars="0"/>
        <w:jc w:val="center"/>
        <w:textAlignment w:val="auto"/>
        <w:outlineLvl w:val="0"/>
        <w:rPr>
          <w:rFonts w:hint="eastAsia" w:ascii="宋体" w:hAnsi="宋体"/>
          <w:b/>
          <w:bCs/>
          <w:sz w:val="28"/>
          <w:szCs w:val="28"/>
        </w:rPr>
      </w:pPr>
      <w:bookmarkStart w:id="1" w:name="_Toc270353503"/>
      <w:r>
        <w:rPr>
          <w:rFonts w:hint="eastAsia" w:ascii="宋体" w:hAnsi="宋体"/>
          <w:b/>
          <w:bCs/>
          <w:sz w:val="28"/>
          <w:szCs w:val="28"/>
          <w:lang w:eastAsia="zh-CN"/>
        </w:rPr>
        <w:t>第二章</w:t>
      </w:r>
      <w:r>
        <w:rPr>
          <w:rFonts w:hint="eastAsia" w:ascii="宋体" w:hAnsi="宋体"/>
          <w:b/>
          <w:bCs/>
          <w:sz w:val="28"/>
          <w:szCs w:val="28"/>
          <w:lang w:val="en-US" w:eastAsia="zh-CN"/>
        </w:rPr>
        <w:t xml:space="preserve">  </w:t>
      </w:r>
      <w:r>
        <w:rPr>
          <w:rFonts w:hint="eastAsia" w:ascii="宋体" w:hAnsi="宋体"/>
          <w:b/>
          <w:bCs/>
          <w:sz w:val="28"/>
          <w:szCs w:val="28"/>
        </w:rPr>
        <w:t>物业的使用、维护与管理</w:t>
      </w:r>
      <w:bookmarkEnd w:id="1"/>
    </w:p>
    <w:p>
      <w:pPr>
        <w:keepNext w:val="0"/>
        <w:keepLines w:val="0"/>
        <w:pageBreakBefore w:val="0"/>
        <w:numPr>
          <w:ilvl w:val="0"/>
          <w:numId w:val="0"/>
        </w:numPr>
        <w:kinsoku/>
        <w:wordWrap/>
        <w:overflowPunct/>
        <w:topLinePunct w:val="0"/>
        <w:autoSpaceDE/>
        <w:autoSpaceDN/>
        <w:bidi w:val="0"/>
        <w:snapToGrid/>
        <w:spacing w:line="360" w:lineRule="auto"/>
        <w:ind w:leftChars="0"/>
        <w:jc w:val="both"/>
        <w:textAlignment w:val="auto"/>
        <w:outlineLvl w:val="0"/>
        <w:rPr>
          <w:rFonts w:hint="eastAsia" w:ascii="宋体" w:hAnsi="宋体"/>
          <w:b/>
          <w:bCs/>
          <w:sz w:val="28"/>
          <w:szCs w:val="28"/>
        </w:rPr>
      </w:pPr>
    </w:p>
    <w:p>
      <w:pPr>
        <w:keepNext w:val="0"/>
        <w:keepLines w:val="0"/>
        <w:pageBreakBefore w:val="0"/>
        <w:numPr>
          <w:ilvl w:val="0"/>
          <w:numId w:val="0"/>
        </w:numPr>
        <w:kinsoku/>
        <w:wordWrap/>
        <w:overflowPunct/>
        <w:topLinePunct w:val="0"/>
        <w:autoSpaceDE/>
        <w:autoSpaceDN/>
        <w:bidi w:val="0"/>
        <w:snapToGrid/>
        <w:spacing w:line="360" w:lineRule="auto"/>
        <w:jc w:val="center"/>
        <w:textAlignment w:val="auto"/>
        <w:outlineLvl w:val="1"/>
        <w:rPr>
          <w:rFonts w:hint="eastAsia" w:ascii="宋体" w:hAnsi="宋体"/>
          <w:b/>
          <w:bCs/>
          <w:sz w:val="28"/>
          <w:szCs w:val="28"/>
        </w:rPr>
      </w:pPr>
      <w:bookmarkStart w:id="2" w:name="_Toc270353504"/>
      <w:r>
        <w:rPr>
          <w:rFonts w:hint="eastAsia" w:ascii="宋体" w:hAnsi="宋体"/>
          <w:b/>
          <w:bCs/>
          <w:sz w:val="28"/>
          <w:szCs w:val="28"/>
          <w:lang w:eastAsia="zh-CN"/>
        </w:rPr>
        <w:t>第一节</w:t>
      </w:r>
      <w:r>
        <w:rPr>
          <w:rFonts w:hint="eastAsia" w:ascii="宋体" w:hAnsi="宋体"/>
          <w:b/>
          <w:bCs/>
          <w:sz w:val="28"/>
          <w:szCs w:val="28"/>
          <w:lang w:val="en-US" w:eastAsia="zh-CN"/>
        </w:rPr>
        <w:t xml:space="preserve">  </w:t>
      </w:r>
      <w:r>
        <w:rPr>
          <w:rFonts w:hint="eastAsia" w:ascii="宋体" w:hAnsi="宋体"/>
          <w:b/>
          <w:bCs/>
          <w:sz w:val="28"/>
          <w:szCs w:val="28"/>
        </w:rPr>
        <w:t>安全管理规约</w:t>
      </w:r>
      <w:bookmarkEnd w:id="2"/>
    </w:p>
    <w:p>
      <w:pPr>
        <w:keepNext w:val="0"/>
        <w:keepLines w:val="0"/>
        <w:pageBreakBefore w:val="0"/>
        <w:numPr>
          <w:ilvl w:val="0"/>
          <w:numId w:val="0"/>
        </w:numPr>
        <w:kinsoku/>
        <w:wordWrap/>
        <w:overflowPunct/>
        <w:topLinePunct w:val="0"/>
        <w:autoSpaceDE/>
        <w:autoSpaceDN/>
        <w:bidi w:val="0"/>
        <w:snapToGrid/>
        <w:spacing w:line="360" w:lineRule="auto"/>
        <w:jc w:val="both"/>
        <w:textAlignment w:val="auto"/>
        <w:outlineLvl w:val="1"/>
        <w:rPr>
          <w:rFonts w:hint="eastAsia" w:ascii="宋体" w:hAnsi="宋体"/>
          <w:b/>
          <w:bCs/>
          <w:sz w:val="28"/>
          <w:szCs w:val="28"/>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第二条</w:t>
      </w:r>
      <w:r>
        <w:rPr>
          <w:rFonts w:hint="eastAsia" w:ascii="宋体" w:hAnsi="宋体"/>
          <w:b/>
          <w:sz w:val="24"/>
          <w:lang w:val="en-US" w:eastAsia="zh-CN"/>
        </w:rPr>
        <w:t xml:space="preserve"> </w:t>
      </w:r>
      <w:r>
        <w:rPr>
          <w:rFonts w:hint="eastAsia" w:ascii="宋体" w:hAnsi="宋体"/>
          <w:sz w:val="24"/>
        </w:rPr>
        <w:t>为保持本</w:t>
      </w:r>
      <w:r>
        <w:rPr>
          <w:rFonts w:hint="eastAsia" w:ascii="宋体" w:hAnsi="宋体"/>
          <w:sz w:val="24"/>
          <w:lang w:eastAsia="zh-CN"/>
        </w:rPr>
        <w:t>小区</w:t>
      </w:r>
      <w:r>
        <w:rPr>
          <w:rFonts w:hint="eastAsia" w:ascii="宋体" w:hAnsi="宋体"/>
          <w:sz w:val="24"/>
        </w:rPr>
        <w:t>内良好的治安环境，本</w:t>
      </w:r>
      <w:r>
        <w:rPr>
          <w:rFonts w:hint="eastAsia" w:ascii="宋体" w:hAnsi="宋体"/>
          <w:sz w:val="24"/>
          <w:lang w:eastAsia="zh-CN"/>
        </w:rPr>
        <w:t>小区</w:t>
      </w:r>
      <w:r>
        <w:rPr>
          <w:rFonts w:hint="eastAsia" w:ascii="宋体" w:hAnsi="宋体"/>
          <w:sz w:val="24"/>
        </w:rPr>
        <w:t>实行封闭式管理，出入本</w:t>
      </w:r>
      <w:r>
        <w:rPr>
          <w:rFonts w:hint="eastAsia" w:ascii="宋体" w:hAnsi="宋体"/>
          <w:sz w:val="24"/>
          <w:lang w:eastAsia="zh-CN"/>
        </w:rPr>
        <w:t>小区</w:t>
      </w:r>
      <w:r>
        <w:rPr>
          <w:rFonts w:hint="eastAsia" w:ascii="宋体" w:hAnsi="宋体"/>
          <w:sz w:val="24"/>
        </w:rPr>
        <w:t xml:space="preserve">应当遵守如下规约： </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(一)</w:t>
      </w:r>
      <w:r>
        <w:rPr>
          <w:rFonts w:hint="eastAsia" w:ascii="宋体" w:hAnsi="宋体"/>
          <w:sz w:val="24"/>
          <w:lang w:val="en-GB"/>
        </w:rPr>
        <w:t>本</w:t>
      </w:r>
      <w:r>
        <w:rPr>
          <w:rFonts w:hint="eastAsia" w:ascii="宋体" w:hAnsi="宋体"/>
          <w:sz w:val="24"/>
          <w:lang w:val="en-GB" w:eastAsia="zh-CN"/>
        </w:rPr>
        <w:t>小区</w:t>
      </w:r>
      <w:r>
        <w:rPr>
          <w:rFonts w:hint="eastAsia" w:ascii="宋体" w:hAnsi="宋体"/>
          <w:sz w:val="24"/>
          <w:lang w:val="en-GB"/>
        </w:rPr>
        <w:t>出入口使用电子出入管理系统，所有人士及车辆均应凭物业服务企业发放的“</w:t>
      </w:r>
      <w:r>
        <w:rPr>
          <w:rFonts w:hint="eastAsia" w:ascii="宋体" w:hAnsi="宋体" w:cs="宋体"/>
          <w:sz w:val="24"/>
          <w:szCs w:val="24"/>
          <w:lang w:val="en-US" w:eastAsia="zh-CN"/>
        </w:rPr>
        <w:t>国投·襄阳院子</w:t>
      </w:r>
      <w:r>
        <w:rPr>
          <w:rFonts w:hint="eastAsia" w:ascii="宋体" w:hAnsi="宋体"/>
          <w:sz w:val="24"/>
          <w:lang w:val="en-GB"/>
        </w:rPr>
        <w:t>出入证”通过电子出入管理系统进入本</w:t>
      </w:r>
      <w:r>
        <w:rPr>
          <w:rFonts w:hint="eastAsia" w:ascii="宋体" w:hAnsi="宋体"/>
          <w:sz w:val="24"/>
          <w:lang w:val="en-GB" w:eastAsia="zh-CN"/>
        </w:rPr>
        <w:t>小区</w:t>
      </w:r>
      <w:r>
        <w:rPr>
          <w:rFonts w:hint="eastAsia" w:ascii="宋体" w:hAnsi="宋体"/>
          <w:sz w:val="24"/>
          <w:lang w:val="en-GB"/>
        </w:rPr>
        <w:t>；若未能出示本</w:t>
      </w:r>
      <w:r>
        <w:rPr>
          <w:rFonts w:hint="eastAsia" w:ascii="宋体" w:hAnsi="宋体"/>
          <w:sz w:val="24"/>
          <w:lang w:val="en-GB" w:eastAsia="zh-CN"/>
        </w:rPr>
        <w:t>小区</w:t>
      </w:r>
      <w:r>
        <w:rPr>
          <w:rFonts w:hint="eastAsia" w:ascii="宋体" w:hAnsi="宋体"/>
          <w:sz w:val="24"/>
          <w:lang w:val="en-GB"/>
        </w:rPr>
        <w:t>出入证的人员进入本</w:t>
      </w:r>
      <w:r>
        <w:rPr>
          <w:rFonts w:hint="eastAsia" w:ascii="宋体" w:hAnsi="宋体"/>
          <w:sz w:val="24"/>
          <w:lang w:val="en-GB" w:eastAsia="zh-CN"/>
        </w:rPr>
        <w:t>小区</w:t>
      </w:r>
      <w:r>
        <w:rPr>
          <w:rFonts w:hint="eastAsia" w:ascii="宋体" w:hAnsi="宋体"/>
          <w:sz w:val="24"/>
          <w:lang w:val="en-GB"/>
        </w:rPr>
        <w:t>，应征得本</w:t>
      </w:r>
      <w:r>
        <w:rPr>
          <w:rFonts w:hint="eastAsia" w:ascii="宋体" w:hAnsi="宋体"/>
          <w:sz w:val="24"/>
          <w:lang w:val="en-GB" w:eastAsia="zh-CN"/>
        </w:rPr>
        <w:t>小区</w:t>
      </w:r>
      <w:r>
        <w:rPr>
          <w:rFonts w:hint="eastAsia" w:ascii="宋体" w:hAnsi="宋体"/>
          <w:sz w:val="24"/>
          <w:lang w:val="en-GB"/>
        </w:rPr>
        <w:t>业主同意并经物业服务企业登记后方可进入。</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（二）</w:t>
      </w:r>
      <w:r>
        <w:rPr>
          <w:rFonts w:hint="eastAsia" w:ascii="宋体" w:hAnsi="宋体" w:cs="宋体"/>
          <w:sz w:val="24"/>
          <w:szCs w:val="24"/>
          <w:lang w:val="en-US" w:eastAsia="zh-CN"/>
        </w:rPr>
        <w:t>国投·襄阳院子</w:t>
      </w:r>
      <w:r>
        <w:rPr>
          <w:rFonts w:hint="eastAsia" w:ascii="宋体" w:hAnsi="宋体"/>
          <w:sz w:val="24"/>
          <w:lang w:val="en-GB"/>
        </w:rPr>
        <w:t>出入证的办理手续、收费标准及使用规定由物业服务企业制定并向业主明示（请参阅《</w:t>
      </w:r>
      <w:r>
        <w:rPr>
          <w:rFonts w:hint="eastAsia" w:ascii="宋体" w:hAnsi="宋体" w:cs="宋体"/>
          <w:sz w:val="24"/>
          <w:szCs w:val="24"/>
          <w:lang w:val="en-US" w:eastAsia="zh-CN"/>
        </w:rPr>
        <w:t>国投·襄阳院子</w:t>
      </w:r>
      <w:r>
        <w:rPr>
          <w:rFonts w:hint="eastAsia" w:ascii="宋体" w:hAnsi="宋体"/>
          <w:sz w:val="24"/>
          <w:lang w:val="en-GB"/>
        </w:rPr>
        <w:t>前期物业服务协议》）。</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（三）为维护本</w:t>
      </w:r>
      <w:r>
        <w:rPr>
          <w:rFonts w:hint="eastAsia" w:ascii="宋体" w:hAnsi="宋体"/>
          <w:sz w:val="24"/>
          <w:lang w:val="en-GB" w:eastAsia="zh-CN"/>
        </w:rPr>
        <w:t>小区</w:t>
      </w:r>
      <w:r>
        <w:rPr>
          <w:rFonts w:hint="eastAsia" w:ascii="宋体" w:hAnsi="宋体"/>
          <w:sz w:val="24"/>
          <w:lang w:val="en-GB"/>
        </w:rPr>
        <w:t>的治安环境，对本</w:t>
      </w:r>
      <w:r>
        <w:rPr>
          <w:rFonts w:hint="eastAsia" w:ascii="宋体" w:hAnsi="宋体"/>
          <w:sz w:val="24"/>
          <w:lang w:val="en-GB" w:eastAsia="zh-CN"/>
        </w:rPr>
        <w:t>小区</w:t>
      </w:r>
      <w:r>
        <w:rPr>
          <w:rFonts w:hint="eastAsia" w:ascii="宋体" w:hAnsi="宋体"/>
          <w:sz w:val="24"/>
          <w:lang w:val="en-GB"/>
        </w:rPr>
        <w:t>各类出入证的办理及使用作如下</w:t>
      </w:r>
      <w:r>
        <w:rPr>
          <w:rFonts w:hint="eastAsia" w:ascii="宋体" w:hAnsi="宋体"/>
          <w:sz w:val="24"/>
        </w:rPr>
        <w:t>规</w:t>
      </w:r>
      <w:r>
        <w:rPr>
          <w:rFonts w:hint="eastAsia" w:ascii="宋体" w:hAnsi="宋体"/>
          <w:sz w:val="24"/>
          <w:lang w:val="en-GB"/>
        </w:rPr>
        <w:t>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 xml:space="preserve">1.业主本人可办理业主证，业主证的有效期限与业主拥有该物业的产权期限一致。 </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2.业主可为其直系亲属（仅指配偶、子女、父母及配偶的父母）办理住户证，其最长有效期限可与业主拥有该物业的产权期限一致，具体期限可由业主书面授权说明。</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3.业主可为其亲友办理有效期最长为</w:t>
      </w:r>
      <w:r>
        <w:rPr>
          <w:rFonts w:hint="eastAsia" w:ascii="宋体" w:hAnsi="宋体"/>
          <w:sz w:val="24"/>
          <w:lang w:val="en-US" w:eastAsia="zh-CN"/>
        </w:rPr>
        <w:t>1个月</w:t>
      </w:r>
      <w:r>
        <w:rPr>
          <w:rFonts w:hint="eastAsia" w:ascii="宋体" w:hAnsi="宋体"/>
          <w:sz w:val="24"/>
          <w:lang w:val="en-GB"/>
        </w:rPr>
        <w:t>的临时出入证，其中</w:t>
      </w:r>
      <w:r>
        <w:rPr>
          <w:rFonts w:hint="eastAsia" w:ascii="宋体" w:hAnsi="宋体"/>
          <w:sz w:val="24"/>
          <w:lang w:val="en-GB" w:eastAsia="zh-CN"/>
        </w:rPr>
        <w:t>每户</w:t>
      </w:r>
      <w:r>
        <w:rPr>
          <w:rFonts w:hint="eastAsia" w:ascii="宋体" w:hAnsi="宋体"/>
          <w:sz w:val="24"/>
          <w:lang w:val="en-GB"/>
        </w:rPr>
        <w:t>最多可办理三张临时出入证，联体/双拼住宅每单位最多可办理五张临时出入证。</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b/>
          <w:sz w:val="24"/>
          <w:lang w:val="en-GB"/>
        </w:rPr>
      </w:pPr>
      <w:r>
        <w:rPr>
          <w:rFonts w:hint="eastAsia" w:ascii="宋体" w:hAnsi="宋体"/>
          <w:sz w:val="24"/>
          <w:lang w:val="en-GB"/>
        </w:rPr>
        <w:t>4.业主可为其聘用的家庭助理办理有效期最长为半年的临时出入证，每</w:t>
      </w:r>
      <w:r>
        <w:rPr>
          <w:rFonts w:hint="eastAsia" w:ascii="宋体" w:hAnsi="宋体"/>
          <w:sz w:val="24"/>
          <w:lang w:val="en-GB" w:eastAsia="zh-CN"/>
        </w:rPr>
        <w:t>户</w:t>
      </w:r>
      <w:r>
        <w:rPr>
          <w:rFonts w:hint="eastAsia" w:ascii="宋体" w:hAnsi="宋体"/>
          <w:sz w:val="24"/>
          <w:lang w:val="en-GB"/>
        </w:rPr>
        <w:t>最多可为三名家庭助理办理临时出入证，每个家庭的家庭助理同期最多只可为三个单位提供家庭服务。</w:t>
      </w:r>
    </w:p>
    <w:p>
      <w:pPr>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sz w:val="24"/>
          <w:lang w:val="en-GB"/>
        </w:rPr>
      </w:pPr>
      <w:r>
        <w:rPr>
          <w:rFonts w:hint="eastAsia" w:ascii="宋体" w:hAnsi="宋体"/>
          <w:sz w:val="24"/>
          <w:lang w:val="en-GB"/>
        </w:rPr>
        <w:t>5.业主可为该物业的租户办理有效期最长为半年的临时出入证。</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6.物业装修，业主应为装修人员办理装修人员出入证，其最长有效期限可与装修申报工期一致。</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7.以上出入证的办理及延期手续均需由业主本人或业主的受托人持业主的书面委托书，前往物业服务企业的物业服务中心办理（办证手续请参阅《</w:t>
      </w:r>
      <w:r>
        <w:rPr>
          <w:rFonts w:hint="eastAsia" w:ascii="宋体" w:hAnsi="宋体" w:cs="宋体"/>
          <w:sz w:val="24"/>
          <w:szCs w:val="24"/>
          <w:lang w:val="en-US" w:eastAsia="zh-CN"/>
        </w:rPr>
        <w:t>国投·襄阳院子</w:t>
      </w:r>
      <w:r>
        <w:rPr>
          <w:rFonts w:hint="eastAsia" w:ascii="宋体" w:hAnsi="宋体"/>
          <w:sz w:val="24"/>
          <w:lang w:val="en-GB"/>
        </w:rPr>
        <w:t>前期物业服务协议》）。</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（四）业主对其同意办理本</w:t>
      </w:r>
      <w:r>
        <w:rPr>
          <w:rFonts w:hint="eastAsia" w:ascii="宋体" w:hAnsi="宋体"/>
          <w:sz w:val="24"/>
          <w:lang w:val="en-GB" w:eastAsia="zh-CN"/>
        </w:rPr>
        <w:t>小区</w:t>
      </w:r>
      <w:r>
        <w:rPr>
          <w:rFonts w:hint="eastAsia" w:ascii="宋体" w:hAnsi="宋体"/>
          <w:sz w:val="24"/>
          <w:lang w:val="en-GB"/>
        </w:rPr>
        <w:t>出入证的所有人员在本</w:t>
      </w:r>
      <w:r>
        <w:rPr>
          <w:rFonts w:hint="eastAsia" w:ascii="宋体" w:hAnsi="宋体"/>
          <w:sz w:val="24"/>
          <w:lang w:val="en-GB" w:eastAsia="zh-CN"/>
        </w:rPr>
        <w:t>小区</w:t>
      </w:r>
      <w:r>
        <w:rPr>
          <w:rFonts w:hint="eastAsia" w:ascii="宋体" w:hAnsi="宋体"/>
          <w:sz w:val="24"/>
          <w:lang w:val="en-GB"/>
        </w:rPr>
        <w:t>内的一切行为所造成的后果承担连带责任。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（五）持证人不得转让或转借出入证予他人使用，一经发现，物业服务企业有权取消该出入证的出入权限，并将转让或转借的出入证收回，相关责任人对由此所引起的后果承担相应责任。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（六）持证人应妥善保管出入证，若出入证被遗失或损毁，业主应亲自或书面授权受托人前往物业服务企业的物业服务中心办理注销登记手续，并重新申领新的出入证。</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（七）当物业的产权发生变更时，原业主应将以该单位名义办理的所有出入证交回物业服务企业的物业服务中心办理注销手续，否则原业主仍须继续对未交回出入证的持有人在本</w:t>
      </w:r>
      <w:r>
        <w:rPr>
          <w:rFonts w:hint="eastAsia" w:ascii="宋体" w:hAnsi="宋体"/>
          <w:sz w:val="24"/>
          <w:lang w:val="en-GB" w:eastAsia="zh-CN"/>
        </w:rPr>
        <w:t>小区</w:t>
      </w:r>
      <w:r>
        <w:rPr>
          <w:rFonts w:hint="eastAsia" w:ascii="宋体" w:hAnsi="宋体"/>
          <w:sz w:val="24"/>
          <w:lang w:val="en-GB"/>
        </w:rPr>
        <w:t>内的一切行为所造成的后果承担连带责任。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（八）若有物品搬离本</w:t>
      </w:r>
      <w:r>
        <w:rPr>
          <w:rFonts w:hint="eastAsia" w:ascii="宋体" w:hAnsi="宋体"/>
          <w:sz w:val="24"/>
          <w:lang w:val="en-GB" w:eastAsia="zh-CN"/>
        </w:rPr>
        <w:t>小区</w:t>
      </w:r>
      <w:r>
        <w:rPr>
          <w:rFonts w:hint="eastAsia" w:ascii="宋体" w:hAnsi="宋体"/>
          <w:sz w:val="24"/>
          <w:lang w:val="en-GB"/>
        </w:rPr>
        <w:t>时，业主应亲自陪同或者由受托人带业主签署的书面委托书前往物业服务企业的物业服务中心办理相关的确认、登记手续；物业服务企业工作人员对搬离本</w:t>
      </w:r>
      <w:r>
        <w:rPr>
          <w:rFonts w:hint="eastAsia" w:ascii="宋体" w:hAnsi="宋体"/>
          <w:sz w:val="24"/>
          <w:lang w:val="en-GB" w:eastAsia="zh-CN"/>
        </w:rPr>
        <w:t>小区</w:t>
      </w:r>
      <w:r>
        <w:rPr>
          <w:rFonts w:hint="eastAsia" w:ascii="宋体" w:hAnsi="宋体"/>
          <w:sz w:val="24"/>
          <w:lang w:val="en-GB"/>
        </w:rPr>
        <w:t>的物品进行查验、确认时，业主或受托人应主动予以配合。</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第三条</w:t>
      </w:r>
      <w:r>
        <w:rPr>
          <w:rFonts w:hint="eastAsia" w:ascii="宋体" w:hAnsi="宋体"/>
          <w:b/>
          <w:sz w:val="24"/>
          <w:lang w:val="en-US" w:eastAsia="zh-CN"/>
        </w:rPr>
        <w:t xml:space="preserve"> </w:t>
      </w:r>
      <w:r>
        <w:rPr>
          <w:rFonts w:hint="eastAsia" w:ascii="宋体" w:hAnsi="宋体"/>
          <w:bCs/>
          <w:sz w:val="24"/>
        </w:rPr>
        <w:t>在</w:t>
      </w:r>
      <w:r>
        <w:rPr>
          <w:rFonts w:hint="eastAsia" w:ascii="宋体" w:hAnsi="宋体"/>
          <w:sz w:val="24"/>
        </w:rPr>
        <w:t>本</w:t>
      </w:r>
      <w:r>
        <w:rPr>
          <w:rFonts w:hint="eastAsia" w:ascii="宋体" w:hAnsi="宋体"/>
          <w:sz w:val="24"/>
          <w:lang w:eastAsia="zh-CN"/>
        </w:rPr>
        <w:t>小区</w:t>
      </w:r>
      <w:r>
        <w:rPr>
          <w:rFonts w:hint="eastAsia" w:ascii="宋体" w:hAnsi="宋体"/>
          <w:sz w:val="24"/>
        </w:rPr>
        <w:t>内应遵守以下治安管理规约：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（一）</w:t>
      </w:r>
      <w:r>
        <w:rPr>
          <w:rFonts w:hint="eastAsia" w:ascii="宋体" w:hAnsi="宋体"/>
          <w:sz w:val="24"/>
          <w:lang w:val="en-GB"/>
        </w:rPr>
        <w:t>遵守法律、法规及有关规定，不利用房屋从事违法活动，不窝藏违法犯罪人员和赃物，发现违法犯罪人员和违法犯罪行为应及时向公安机关报告。</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bCs/>
          <w:sz w:val="24"/>
        </w:rPr>
        <w:t>（二）</w:t>
      </w:r>
      <w:r>
        <w:rPr>
          <w:rFonts w:hint="eastAsia" w:ascii="宋体" w:hAnsi="宋体"/>
          <w:sz w:val="24"/>
          <w:lang w:val="en-GB"/>
        </w:rPr>
        <w:t>不在房屋存放易燃、易爆、有毒和放射性等危险物品。</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（三）业主及其他物业使用人应告知访客有关本</w:t>
      </w:r>
      <w:r>
        <w:rPr>
          <w:rFonts w:hint="eastAsia" w:ascii="宋体" w:hAnsi="宋体"/>
          <w:sz w:val="24"/>
          <w:lang w:val="en-GB" w:eastAsia="zh-CN"/>
        </w:rPr>
        <w:t>小区</w:t>
      </w:r>
      <w:r>
        <w:rPr>
          <w:rFonts w:hint="eastAsia" w:ascii="宋体" w:hAnsi="宋体"/>
          <w:sz w:val="24"/>
          <w:lang w:val="en-GB"/>
        </w:rPr>
        <w:t>的物业管理服务制度及本规约的有关约定，对访客违反本</w:t>
      </w:r>
      <w:r>
        <w:rPr>
          <w:rFonts w:hint="eastAsia" w:ascii="宋体" w:hAnsi="宋体"/>
          <w:sz w:val="24"/>
          <w:lang w:val="en-GB" w:eastAsia="zh-CN"/>
        </w:rPr>
        <w:t>小区</w:t>
      </w:r>
      <w:r>
        <w:rPr>
          <w:rFonts w:hint="eastAsia" w:ascii="宋体" w:hAnsi="宋体"/>
          <w:sz w:val="24"/>
          <w:lang w:val="en-GB"/>
        </w:rPr>
        <w:t>物业管理服务制度及本规约的行为造成的后果承担连带责任。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（四）业主出租该物业，应符合法律、法规和有关规定，依法办理相关手续并告知物业服务企业；业主应告知承租人遵守本规约，承租人违反本规约约定，业主应当承担连带责任。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w:t>
      </w:r>
      <w:r>
        <w:rPr>
          <w:rFonts w:hint="eastAsia" w:ascii="宋体" w:hAnsi="宋体"/>
          <w:sz w:val="24"/>
          <w:lang w:val="en-GB"/>
        </w:rPr>
        <w:t>五）当该物业的房屋产权发生变更时，原业主应会同新业主与物业服务企业签订《</w:t>
      </w:r>
      <w:r>
        <w:rPr>
          <w:rFonts w:hint="eastAsia" w:ascii="宋体" w:hAnsi="宋体" w:cs="宋体"/>
          <w:sz w:val="24"/>
          <w:szCs w:val="24"/>
          <w:lang w:val="en-US" w:eastAsia="zh-CN"/>
        </w:rPr>
        <w:t>国投·襄阳院子</w:t>
      </w:r>
      <w:r>
        <w:rPr>
          <w:rFonts w:hint="eastAsia" w:ascii="宋体" w:hAnsi="宋体"/>
          <w:sz w:val="24"/>
          <w:lang w:val="en-GB"/>
        </w:rPr>
        <w:t>前期物业服务协议》及本规约，并办理好相关手续。</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bCs/>
          <w:sz w:val="24"/>
        </w:rPr>
      </w:pPr>
      <w:r>
        <w:rPr>
          <w:rFonts w:hint="eastAsia" w:ascii="宋体" w:hAnsi="宋体"/>
          <w:sz w:val="24"/>
          <w:lang w:val="en-GB"/>
        </w:rPr>
        <w:t>（六）</w:t>
      </w:r>
      <w:r>
        <w:rPr>
          <w:rFonts w:hint="eastAsia" w:ascii="宋体" w:hAnsi="宋体" w:cs="宋体"/>
          <w:kern w:val="0"/>
          <w:sz w:val="24"/>
          <w:lang w:eastAsia="zh-TW"/>
        </w:rPr>
        <w:t>禁止</w:t>
      </w:r>
      <w:r>
        <w:rPr>
          <w:rFonts w:hint="eastAsia" w:ascii="宋体" w:hAnsi="宋体" w:cs="宋体"/>
          <w:kern w:val="0"/>
          <w:sz w:val="24"/>
        </w:rPr>
        <w:t>一切</w:t>
      </w:r>
      <w:r>
        <w:rPr>
          <w:rFonts w:hint="eastAsia" w:ascii="宋体" w:hAnsi="宋体" w:cs="宋体"/>
          <w:kern w:val="0"/>
          <w:sz w:val="24"/>
          <w:lang w:eastAsia="zh-TW"/>
        </w:rPr>
        <w:t>滋扰他人（如兜售商品、派发传单、</w:t>
      </w:r>
      <w:r>
        <w:rPr>
          <w:rFonts w:hint="eastAsia" w:ascii="宋体" w:hAnsi="宋体" w:cs="宋体"/>
          <w:kern w:val="0"/>
          <w:sz w:val="24"/>
        </w:rPr>
        <w:t>进行商业推广</w:t>
      </w:r>
      <w:r>
        <w:rPr>
          <w:rFonts w:hint="eastAsia" w:ascii="宋体" w:hAnsi="宋体" w:cs="宋体"/>
          <w:kern w:val="0"/>
          <w:sz w:val="24"/>
          <w:lang w:eastAsia="zh-TW"/>
        </w:rPr>
        <w:t>等）</w:t>
      </w:r>
      <w:r>
        <w:rPr>
          <w:rFonts w:hint="eastAsia" w:ascii="宋体" w:hAnsi="宋体" w:cs="宋体"/>
          <w:kern w:val="0"/>
          <w:sz w:val="24"/>
        </w:rPr>
        <w:t>的行为</w:t>
      </w:r>
      <w:r>
        <w:rPr>
          <w:rFonts w:hint="eastAsia" w:ascii="宋体" w:hAnsi="宋体" w:cs="宋体"/>
          <w:kern w:val="0"/>
          <w:sz w:val="24"/>
          <w:lang w:eastAsia="zh-TW"/>
        </w:rPr>
        <w:t>。</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第四条</w:t>
      </w:r>
      <w:r>
        <w:rPr>
          <w:rFonts w:hint="eastAsia" w:ascii="宋体" w:hAnsi="宋体"/>
          <w:b/>
          <w:sz w:val="24"/>
          <w:lang w:val="en-US" w:eastAsia="zh-CN"/>
        </w:rPr>
        <w:t xml:space="preserve"> </w:t>
      </w:r>
      <w:r>
        <w:rPr>
          <w:rFonts w:hint="eastAsia" w:ascii="宋体" w:hAnsi="宋体"/>
          <w:sz w:val="24"/>
        </w:rPr>
        <w:t>在本</w:t>
      </w:r>
      <w:r>
        <w:rPr>
          <w:rFonts w:hint="eastAsia" w:ascii="宋体" w:hAnsi="宋体"/>
          <w:sz w:val="24"/>
          <w:lang w:eastAsia="zh-CN"/>
        </w:rPr>
        <w:t>小区</w:t>
      </w:r>
      <w:r>
        <w:rPr>
          <w:rFonts w:hint="eastAsia" w:ascii="宋体" w:hAnsi="宋体"/>
          <w:sz w:val="24"/>
        </w:rPr>
        <w:t>内应遵守以下消防管理规约：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（一）遵守各项消防规定，爱护各种消防设施设备。发现火灾隐患的，应及时通知消防部门、物业服务企业。</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（二）楼层防火门应保持关闭状态，不得私自加锁或长期打开。</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（三）</w:t>
      </w:r>
      <w:r>
        <w:rPr>
          <w:rFonts w:hint="eastAsia" w:ascii="宋体" w:hAnsi="宋体"/>
          <w:sz w:val="24"/>
          <w:lang w:val="en-GB"/>
        </w:rPr>
        <w:t>使用电炉、燃气炉时请勿外出，出门前应关闭水、电开关及燃气阀门；监管教导</w:t>
      </w:r>
      <w:r>
        <w:rPr>
          <w:rFonts w:hint="eastAsia" w:ascii="宋体" w:hAnsi="宋体" w:cs="宋体"/>
          <w:kern w:val="0"/>
          <w:sz w:val="24"/>
        </w:rPr>
        <w:t>未成年人</w:t>
      </w:r>
      <w:r>
        <w:rPr>
          <w:rFonts w:hint="eastAsia" w:ascii="宋体" w:hAnsi="宋体" w:cs="宋体"/>
          <w:kern w:val="0"/>
          <w:sz w:val="24"/>
          <w:lang w:eastAsia="zh-TW"/>
        </w:rPr>
        <w:t>不要随意玩火</w:t>
      </w:r>
      <w:r>
        <w:rPr>
          <w:rFonts w:hint="eastAsia" w:ascii="宋体" w:hAnsi="宋体" w:cs="宋体"/>
          <w:kern w:val="0"/>
          <w:sz w:val="24"/>
        </w:rPr>
        <w:t>和</w:t>
      </w:r>
      <w:r>
        <w:rPr>
          <w:rFonts w:hint="eastAsia" w:ascii="宋体" w:hAnsi="宋体" w:cs="宋体"/>
          <w:kern w:val="0"/>
          <w:sz w:val="24"/>
          <w:lang w:eastAsia="zh-TW"/>
        </w:rPr>
        <w:t>接近火种</w:t>
      </w:r>
      <w:r>
        <w:rPr>
          <w:rFonts w:hint="eastAsia" w:ascii="宋体" w:hAnsi="宋体" w:cs="宋体"/>
          <w:kern w:val="0"/>
          <w:sz w:val="24"/>
        </w:rPr>
        <w:t>、火源。</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（四）不得在公共场所焚香、燃放鞭炮和烟花；燃放鞭炮、烟花须按有关法律、法规及当地政府部门的有关规定在指定时间及区域内燃放。</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（五）不在本</w:t>
      </w:r>
      <w:r>
        <w:rPr>
          <w:rFonts w:hint="eastAsia" w:ascii="宋体" w:hAnsi="宋体"/>
          <w:sz w:val="24"/>
          <w:lang w:val="en-GB" w:eastAsia="zh-CN"/>
        </w:rPr>
        <w:t>小区</w:t>
      </w:r>
      <w:r>
        <w:rPr>
          <w:rFonts w:hint="eastAsia" w:ascii="宋体" w:hAnsi="宋体"/>
          <w:sz w:val="24"/>
          <w:lang w:val="en-GB"/>
        </w:rPr>
        <w:t>公共区域进行生火、野炊、烧烤等活动（指定区域除外）。</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bookmarkStart w:id="3" w:name="_Toc185338629"/>
      <w:r>
        <w:rPr>
          <w:rFonts w:hint="eastAsia" w:ascii="宋体" w:hAnsi="宋体"/>
          <w:sz w:val="24"/>
        </w:rPr>
        <w:t>（六）</w:t>
      </w:r>
      <w:r>
        <w:rPr>
          <w:rFonts w:hint="eastAsia" w:ascii="宋体" w:hAnsi="宋体"/>
          <w:sz w:val="24"/>
          <w:lang w:val="en-GB"/>
        </w:rPr>
        <w:t>业主、物业使用人为自己所有或使用物业的消防责任人。</w:t>
      </w:r>
      <w:bookmarkEnd w:id="3"/>
    </w:p>
    <w:p>
      <w:pPr>
        <w:keepNext w:val="0"/>
        <w:keepLines w:val="0"/>
        <w:pageBreakBefore w:val="0"/>
        <w:kinsoku/>
        <w:wordWrap/>
        <w:overflowPunct/>
        <w:topLinePunct w:val="0"/>
        <w:autoSpaceDE/>
        <w:autoSpaceDN/>
        <w:bidi w:val="0"/>
        <w:snapToGrid/>
        <w:spacing w:line="360" w:lineRule="auto"/>
        <w:ind w:firstLine="470" w:firstLineChars="196"/>
        <w:textAlignment w:val="auto"/>
        <w:rPr>
          <w:rFonts w:hint="eastAsia"/>
          <w:sz w:val="24"/>
        </w:rPr>
      </w:pPr>
      <w:r>
        <w:rPr>
          <w:rFonts w:hint="eastAsia" w:ascii="宋体" w:hAnsi="宋体"/>
          <w:sz w:val="24"/>
          <w:lang w:val="en-GB"/>
        </w:rPr>
        <w:t>（七）</w:t>
      </w:r>
      <w:r>
        <w:rPr>
          <w:rFonts w:hint="eastAsia"/>
          <w:sz w:val="24"/>
        </w:rPr>
        <w:t>不得损坏、挪用或者擅自拆除、停用消防设施、器材。</w:t>
      </w:r>
    </w:p>
    <w:p>
      <w:pPr>
        <w:keepNext w:val="0"/>
        <w:keepLines w:val="0"/>
        <w:pageBreakBefore w:val="0"/>
        <w:kinsoku/>
        <w:wordWrap/>
        <w:overflowPunct/>
        <w:topLinePunct w:val="0"/>
        <w:autoSpaceDE/>
        <w:autoSpaceDN/>
        <w:bidi w:val="0"/>
        <w:snapToGrid/>
        <w:spacing w:line="360" w:lineRule="auto"/>
        <w:ind w:firstLine="470" w:firstLineChars="196"/>
        <w:textAlignment w:val="auto"/>
        <w:rPr>
          <w:rFonts w:hint="eastAsia"/>
          <w:sz w:val="24"/>
        </w:rPr>
      </w:pPr>
      <w:r>
        <w:rPr>
          <w:rFonts w:hint="eastAsia"/>
          <w:sz w:val="24"/>
        </w:rPr>
        <w:t>（八）不得占用、堵塞、封闭房屋建筑的疏散通道、安全出口以及其他妨碍安全疏散的行为。”</w:t>
      </w:r>
    </w:p>
    <w:p>
      <w:pPr>
        <w:keepNext w:val="0"/>
        <w:keepLines w:val="0"/>
        <w:pageBreakBefore w:val="0"/>
        <w:kinsoku/>
        <w:wordWrap/>
        <w:overflowPunct/>
        <w:topLinePunct w:val="0"/>
        <w:autoSpaceDE/>
        <w:autoSpaceDN/>
        <w:bidi w:val="0"/>
        <w:snapToGrid/>
        <w:spacing w:line="360" w:lineRule="auto"/>
        <w:ind w:firstLine="472" w:firstLineChars="196"/>
        <w:textAlignment w:val="auto"/>
        <w:rPr>
          <w:rFonts w:hint="eastAsia"/>
          <w:b/>
          <w:sz w:val="24"/>
          <w:u w:val="single"/>
        </w:rPr>
      </w:pPr>
    </w:p>
    <w:p>
      <w:pPr>
        <w:keepNext w:val="0"/>
        <w:keepLines w:val="0"/>
        <w:pageBreakBefore w:val="0"/>
        <w:numPr>
          <w:ilvl w:val="0"/>
          <w:numId w:val="0"/>
        </w:numPr>
        <w:kinsoku/>
        <w:wordWrap/>
        <w:overflowPunct/>
        <w:topLinePunct w:val="0"/>
        <w:autoSpaceDE/>
        <w:autoSpaceDN/>
        <w:bidi w:val="0"/>
        <w:snapToGrid/>
        <w:spacing w:line="360" w:lineRule="auto"/>
        <w:ind w:leftChars="0"/>
        <w:jc w:val="center"/>
        <w:textAlignment w:val="auto"/>
        <w:outlineLvl w:val="0"/>
        <w:rPr>
          <w:rFonts w:hint="eastAsia" w:ascii="宋体" w:hAnsi="宋体"/>
          <w:b/>
          <w:bCs/>
          <w:sz w:val="28"/>
          <w:szCs w:val="28"/>
        </w:rPr>
      </w:pPr>
      <w:bookmarkStart w:id="4" w:name="_Toc270353505"/>
      <w:r>
        <w:rPr>
          <w:rFonts w:hint="eastAsia" w:ascii="宋体" w:hAnsi="宋体"/>
          <w:b/>
          <w:bCs/>
          <w:sz w:val="28"/>
          <w:szCs w:val="28"/>
          <w:lang w:eastAsia="zh-CN"/>
        </w:rPr>
        <w:t>第二节</w:t>
      </w:r>
      <w:r>
        <w:rPr>
          <w:rFonts w:hint="eastAsia" w:ascii="宋体" w:hAnsi="宋体"/>
          <w:b/>
          <w:bCs/>
          <w:sz w:val="28"/>
          <w:szCs w:val="28"/>
          <w:lang w:val="en-US" w:eastAsia="zh-CN"/>
        </w:rPr>
        <w:t xml:space="preserve">  </w:t>
      </w:r>
      <w:r>
        <w:rPr>
          <w:rFonts w:hint="eastAsia" w:ascii="宋体" w:hAnsi="宋体"/>
          <w:b/>
          <w:bCs/>
          <w:sz w:val="28"/>
          <w:szCs w:val="28"/>
        </w:rPr>
        <w:t>物业使用管理规约</w:t>
      </w:r>
      <w:bookmarkEnd w:id="4"/>
    </w:p>
    <w:p>
      <w:pPr>
        <w:keepNext w:val="0"/>
        <w:keepLines w:val="0"/>
        <w:pageBreakBefore w:val="0"/>
        <w:numPr>
          <w:ilvl w:val="0"/>
          <w:numId w:val="0"/>
        </w:numPr>
        <w:kinsoku/>
        <w:wordWrap/>
        <w:overflowPunct/>
        <w:topLinePunct w:val="0"/>
        <w:autoSpaceDE/>
        <w:autoSpaceDN/>
        <w:bidi w:val="0"/>
        <w:snapToGrid/>
        <w:spacing w:line="360" w:lineRule="auto"/>
        <w:ind w:leftChars="0"/>
        <w:jc w:val="both"/>
        <w:textAlignment w:val="auto"/>
        <w:outlineLvl w:val="0"/>
        <w:rPr>
          <w:rFonts w:hint="eastAsia" w:ascii="宋体" w:hAnsi="宋体"/>
          <w:b/>
          <w:bCs/>
          <w:sz w:val="28"/>
          <w:szCs w:val="28"/>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bCs/>
          <w:sz w:val="24"/>
        </w:rPr>
      </w:pPr>
      <w:r>
        <w:rPr>
          <w:rFonts w:hint="eastAsia" w:ascii="宋体" w:hAnsi="宋体"/>
          <w:b/>
          <w:sz w:val="24"/>
        </w:rPr>
        <w:t>第五条</w:t>
      </w:r>
      <w:r>
        <w:rPr>
          <w:rFonts w:hint="eastAsia" w:ascii="宋体" w:hAnsi="宋体"/>
          <w:b/>
          <w:sz w:val="24"/>
          <w:lang w:val="en-US" w:eastAsia="zh-CN"/>
        </w:rPr>
        <w:t xml:space="preserve"> </w:t>
      </w:r>
      <w:r>
        <w:rPr>
          <w:rFonts w:hint="eastAsia" w:ascii="宋体" w:hAnsi="宋体"/>
          <w:sz w:val="24"/>
        </w:rPr>
        <w:t>使用物业自用部位时应当遵守以下规约：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（一）业主应按原设计用途使用物业，需要改变物业原设计用途使用物业的，须遵守法律、法规，征得有相关利害关系业主的书面同意，报有关行政主管部门批准方可，并应提前告知物业服务企业。</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bCs/>
          <w:sz w:val="24"/>
        </w:rPr>
        <w:t>（二）</w:t>
      </w:r>
      <w:r>
        <w:rPr>
          <w:rFonts w:hint="eastAsia" w:ascii="宋体" w:hAnsi="宋体"/>
          <w:sz w:val="24"/>
          <w:lang w:val="en-GB"/>
        </w:rPr>
        <w:t>不得违反法律、法规私自搭建、加建或改建，改变物业自用部位的结构或外观。</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（三）按照安全、公平、合理的原则，处理物业有关给排水、排气、通风、采光、维修、通行、卫生、环保、装修等方面的相邻关系，不得侵害相关利害人的合法权益。</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b/>
          <w:bCs/>
          <w:sz w:val="24"/>
        </w:rPr>
      </w:pPr>
      <w:r>
        <w:rPr>
          <w:rFonts w:hint="eastAsia" w:ascii="宋体" w:hAnsi="宋体"/>
          <w:bCs/>
          <w:sz w:val="24"/>
        </w:rPr>
        <w:t>（四）</w:t>
      </w:r>
      <w:r>
        <w:rPr>
          <w:rFonts w:hint="eastAsia" w:ascii="宋体" w:hAnsi="宋体"/>
          <w:sz w:val="24"/>
          <w:lang w:val="en-GB"/>
        </w:rPr>
        <w:t>物业存在安全隐患，危及公共利益或其他业主合法权益时，应当及时采取措施消除隐患。物业给排水管道发生破裂、堵塞、渗漏，应及时予以修复。</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bCs/>
          <w:sz w:val="24"/>
          <w:lang w:val="en-GB"/>
        </w:rPr>
        <w:t>（</w:t>
      </w:r>
      <w:r>
        <w:rPr>
          <w:rFonts w:hint="eastAsia" w:ascii="宋体" w:hAnsi="宋体"/>
          <w:bCs/>
          <w:sz w:val="24"/>
        </w:rPr>
        <w:t>五）</w:t>
      </w:r>
      <w:r>
        <w:rPr>
          <w:rFonts w:hint="eastAsia" w:ascii="宋体" w:hAnsi="宋体"/>
          <w:sz w:val="24"/>
          <w:lang w:val="en-GB"/>
        </w:rPr>
        <w:t>应及时对物业残缺部位进行修缮，保持本</w:t>
      </w:r>
      <w:r>
        <w:rPr>
          <w:rFonts w:hint="eastAsia" w:ascii="宋体" w:hAnsi="宋体"/>
          <w:sz w:val="24"/>
          <w:lang w:val="en-GB" w:eastAsia="zh-CN"/>
        </w:rPr>
        <w:t>小区</w:t>
      </w:r>
      <w:r>
        <w:rPr>
          <w:rFonts w:hint="eastAsia" w:ascii="宋体" w:hAnsi="宋体"/>
          <w:sz w:val="24"/>
          <w:lang w:val="en-GB"/>
        </w:rPr>
        <w:t>高档物业的形象。</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bCs/>
          <w:sz w:val="24"/>
        </w:rPr>
        <w:t>（六）</w:t>
      </w:r>
      <w:r>
        <w:rPr>
          <w:rFonts w:hint="eastAsia" w:ascii="宋体" w:hAnsi="宋体"/>
          <w:sz w:val="24"/>
          <w:lang w:val="en-GB"/>
        </w:rPr>
        <w:t>因维修养护物业确需进入相关业主的物业时，业主或物业服务企业应事先告知相关业主；如无法及时通知相关业主的，业主或物业服务企业进行维修养护后应及时通知相关业主并做好善后工作，相关业主应给予必要的配合；若相关业主阻挠维修养护的进行，造成物业损坏及其他损失的，应承担修复及赔偿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bCs/>
          <w:sz w:val="24"/>
        </w:rPr>
        <w:t>（七）</w:t>
      </w:r>
      <w:r>
        <w:rPr>
          <w:rFonts w:hint="eastAsia" w:ascii="宋体" w:hAnsi="宋体"/>
          <w:sz w:val="24"/>
          <w:lang w:val="en-GB"/>
        </w:rPr>
        <w:t>不在房屋阳台围栏及窗户上放置物品，以防物品跌落伤害他人，不得在围栏上填土种植。</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bCs/>
          <w:sz w:val="24"/>
        </w:rPr>
        <w:t>（八）</w:t>
      </w:r>
      <w:r>
        <w:rPr>
          <w:rFonts w:hint="eastAsia" w:ascii="宋体" w:hAnsi="宋体"/>
          <w:sz w:val="24"/>
          <w:lang w:val="en-GB"/>
        </w:rPr>
        <w:t>不在房屋围墙、围栏设置电网等危险设施。</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bCs/>
          <w:sz w:val="24"/>
        </w:rPr>
        <w:t>（九）</w:t>
      </w:r>
      <w:r>
        <w:rPr>
          <w:rFonts w:hint="eastAsia" w:ascii="宋体" w:hAnsi="宋体"/>
          <w:sz w:val="24"/>
          <w:lang w:val="en-GB"/>
        </w:rPr>
        <w:t>业主的花园为本</w:t>
      </w:r>
      <w:r>
        <w:rPr>
          <w:rFonts w:hint="eastAsia" w:ascii="宋体" w:hAnsi="宋体"/>
          <w:sz w:val="24"/>
          <w:lang w:val="en-GB" w:eastAsia="zh-CN"/>
        </w:rPr>
        <w:t>小区</w:t>
      </w:r>
      <w:r>
        <w:rPr>
          <w:rFonts w:hint="eastAsia" w:ascii="宋体" w:hAnsi="宋体"/>
          <w:sz w:val="24"/>
          <w:lang w:val="en-GB"/>
        </w:rPr>
        <w:t>整体环境的重要组成部分，业主和物业使用人应护理好花园植物，花园内植物高度和宽度以不影响相邻业主为宜；如有需要，业主或其他物业使用人可另行委托物业服务企业提供有偿花园护理服务。</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hint="eastAsia" w:ascii="宋体" w:hAnsi="宋体"/>
          <w:sz w:val="24"/>
        </w:rPr>
        <w:t>使用物业共用部位时应当遵守以下规约：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（一）业主</w:t>
      </w:r>
      <w:r>
        <w:rPr>
          <w:rFonts w:hint="eastAsia" w:ascii="宋体" w:hAnsi="宋体"/>
          <w:sz w:val="24"/>
        </w:rPr>
        <w:t>同意</w:t>
      </w:r>
      <w:r>
        <w:rPr>
          <w:rFonts w:hint="eastAsia" w:ascii="宋体" w:hAnsi="宋体"/>
          <w:bCs/>
          <w:sz w:val="24"/>
        </w:rPr>
        <w:t>授权物业服务企业代为查验本</w:t>
      </w:r>
      <w:r>
        <w:rPr>
          <w:rFonts w:hint="eastAsia" w:ascii="宋体" w:hAnsi="宋体"/>
          <w:bCs/>
          <w:sz w:val="24"/>
          <w:lang w:eastAsia="zh-CN"/>
        </w:rPr>
        <w:t>小区</w:t>
      </w:r>
      <w:r>
        <w:rPr>
          <w:rFonts w:hint="eastAsia" w:ascii="宋体" w:hAnsi="宋体"/>
          <w:bCs/>
          <w:sz w:val="24"/>
        </w:rPr>
        <w:t>的物业共用部位、共用设施设备。</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二）不擅自改变物业共用部位、共用设施设备的用途；不损坏物业共用部位、共用设施设备；不妨碍他人合法使用物业共用部位、共用设施设备。物业服务企业对物业共用部位、共用设备设施进行维修养护时，业主应予以配合；阻挠维修造成物业共用部位、共用设备设施损坏或者其他损失的，应承担修复及赔偿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（三）因维修养护物业，业主确需临时占用、挖掘道路、场地的，应当征得相关业主和物业服务企业的同意，并在约定期限内恢复原状。</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kern w:val="0"/>
          <w:sz w:val="24"/>
        </w:rPr>
      </w:pPr>
      <w:r>
        <w:rPr>
          <w:rFonts w:hint="eastAsia" w:ascii="宋体" w:hAnsi="宋体"/>
          <w:sz w:val="24"/>
          <w:lang w:val="en-GB"/>
        </w:rPr>
        <w:t>（四）</w:t>
      </w:r>
      <w:r>
        <w:rPr>
          <w:rFonts w:hint="eastAsia" w:ascii="宋体" w:hAnsi="宋体" w:cs="宋体"/>
          <w:kern w:val="0"/>
          <w:sz w:val="24"/>
        </w:rPr>
        <w:t>不得在</w:t>
      </w:r>
      <w:r>
        <w:rPr>
          <w:rFonts w:hint="eastAsia" w:ascii="宋体" w:hAnsi="宋体" w:cs="宋体"/>
          <w:kern w:val="0"/>
          <w:sz w:val="24"/>
          <w:lang w:eastAsia="zh-TW"/>
        </w:rPr>
        <w:t>任何公共地方</w:t>
      </w:r>
      <w:r>
        <w:rPr>
          <w:rFonts w:hint="eastAsia" w:ascii="宋体" w:hAnsi="宋体"/>
          <w:sz w:val="24"/>
          <w:lang w:val="en-GB"/>
        </w:rPr>
        <w:t>进行搭建、加建</w:t>
      </w:r>
      <w:r>
        <w:rPr>
          <w:rFonts w:hint="eastAsia" w:ascii="宋体" w:hAnsi="宋体" w:cs="宋体"/>
          <w:kern w:val="0"/>
          <w:sz w:val="24"/>
        </w:rPr>
        <w:t>；不得</w:t>
      </w:r>
      <w:r>
        <w:rPr>
          <w:rFonts w:hint="eastAsia" w:ascii="宋体" w:hAnsi="宋体" w:cs="宋体"/>
          <w:kern w:val="0"/>
          <w:sz w:val="24"/>
          <w:lang w:eastAsia="zh-TW"/>
        </w:rPr>
        <w:t>占</w:t>
      </w:r>
      <w:r>
        <w:rPr>
          <w:rFonts w:hint="eastAsia" w:ascii="宋体" w:hAnsi="宋体" w:cs="宋体"/>
          <w:kern w:val="0"/>
          <w:sz w:val="24"/>
        </w:rPr>
        <w:t>用</w:t>
      </w:r>
      <w:r>
        <w:rPr>
          <w:rFonts w:hint="eastAsia" w:ascii="宋体" w:hAnsi="宋体" w:cs="宋体"/>
          <w:kern w:val="0"/>
          <w:sz w:val="24"/>
          <w:lang w:eastAsia="zh-TW"/>
        </w:rPr>
        <w:t>公共地方堆放物品</w:t>
      </w:r>
      <w:r>
        <w:rPr>
          <w:rFonts w:hint="eastAsia" w:ascii="宋体" w:hAnsi="宋体" w:cs="宋体"/>
          <w:kern w:val="0"/>
          <w:sz w:val="24"/>
        </w:rPr>
        <w:t>；不得在</w:t>
      </w:r>
      <w:r>
        <w:rPr>
          <w:rFonts w:hint="eastAsia" w:ascii="宋体" w:hAnsi="宋体" w:cs="宋体"/>
          <w:kern w:val="0"/>
          <w:sz w:val="24"/>
          <w:lang w:eastAsia="zh-TW"/>
        </w:rPr>
        <w:t>公共地方摆设神位、祭祀、晒晾</w:t>
      </w:r>
      <w:r>
        <w:rPr>
          <w:rFonts w:hint="eastAsia" w:ascii="宋体" w:hAnsi="宋体" w:cs="宋体"/>
          <w:kern w:val="0"/>
          <w:sz w:val="24"/>
        </w:rPr>
        <w:t>；不得在</w:t>
      </w:r>
      <w:r>
        <w:rPr>
          <w:rFonts w:hint="eastAsia" w:ascii="宋体" w:hAnsi="宋体"/>
          <w:sz w:val="24"/>
          <w:lang w:val="en-GB"/>
        </w:rPr>
        <w:t>公共区域、绿化带种植蔬菜、农作物及擅自种植其他花木。</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sz w:val="24"/>
        </w:rPr>
      </w:pPr>
      <w:r>
        <w:rPr>
          <w:rFonts w:hint="eastAsia" w:ascii="宋体" w:hAnsi="宋体"/>
          <w:b/>
          <w:sz w:val="24"/>
        </w:rPr>
        <w:t xml:space="preserve">第七条 </w:t>
      </w:r>
      <w:r>
        <w:rPr>
          <w:rFonts w:hint="eastAsia" w:ascii="宋体" w:hAnsi="宋体"/>
          <w:sz w:val="24"/>
        </w:rPr>
        <w:t>乘坐电梯应遵守以下规约：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（一）爱护电梯及电梯内的有关设备，不携带超重和体积过大的物品乘坐电梯，不用硬物及尖物触按电梯按钮。</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（二）需用电梯运载体积较大的物品或运载装修材料等，应预先与物业服务企业联系，在物业服务企业工作人员的指引下使用电梯。使用电梯运载物品时，应避开电梯使用高峰期，礼让乘人。</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（三）儿童乘坐电梯须有成年人陪同，勿让儿童触按电梯按钮。</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（四）请勿在上下班等繁忙时段携带动（宠）物乘坐电梯。</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（五）请勿在电梯内吸烟、吐痰、抛弃垃圾杂物等；保持电梯卫生，如有垃圾洒落的须及时清除。</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（六）严禁携带易燃、易爆、有毒及具有放射性等危害物品乘坐电梯。</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b/>
          <w:sz w:val="24"/>
        </w:rPr>
      </w:pPr>
      <w:r>
        <w:rPr>
          <w:rFonts w:hint="eastAsia" w:ascii="宋体" w:hAnsi="宋体"/>
          <w:sz w:val="24"/>
        </w:rPr>
        <w:t>（七）发生火警，严禁使用电梯。</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sz w:val="24"/>
        </w:rPr>
      </w:pPr>
      <w:r>
        <w:rPr>
          <w:rFonts w:hint="eastAsia" w:ascii="宋体" w:hAnsi="宋体"/>
          <w:b/>
          <w:sz w:val="24"/>
        </w:rPr>
        <w:t xml:space="preserve">第八条 </w:t>
      </w:r>
      <w:r>
        <w:rPr>
          <w:rFonts w:hint="eastAsia" w:ascii="宋体" w:hAnsi="宋体"/>
          <w:sz w:val="24"/>
        </w:rPr>
        <w:t>供水、供电、燃气管道、通信、电视公共天线等设施设备的使用和维修保养规约：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（一）</w:t>
      </w:r>
      <w:r>
        <w:rPr>
          <w:rFonts w:hint="eastAsia" w:ascii="宋体" w:hAnsi="宋体"/>
          <w:sz w:val="24"/>
          <w:lang w:val="en-GB"/>
        </w:rPr>
        <w:t>使用供水、供电、燃气管道、通信、电视公共天线等设施设备应注意以下事项：</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1.应经常核查物业的实际用电容量是否超出额定用电容量。物业的实际用电容量大于额定用电容量时，应及时到供电部门办理增容手续，以防超负荷用电发生火灾等事故。</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2.不得违法使用对保安通信、电视公共天线及其他通信设施电波接收有影响的设施。</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3.专业燃气公司负责燃气管道工程的安装、供气及维修保养工作。使用燃气及设施，须严格遵循有关规定，严禁私自安装、改动燃气装置等行为。</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4.不得擅自增大电视公共天线接收容量和改变其连接。</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5.不得私自装拆水、电、气表。</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违反安全用电、用水、用气规定，影响供电、供水、供</w:t>
      </w:r>
      <w:r>
        <w:rPr>
          <w:rFonts w:hint="eastAsia" w:ascii="宋体" w:hAnsi="宋体"/>
          <w:sz w:val="24"/>
          <w:lang w:val="en-GB"/>
        </w:rPr>
        <w:t>气系统的正常运行或对其他物业使用人造成损害及其他责任事故的，由责任人赔偿经济损失。</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（二）对埋藏在业主物业</w:t>
      </w:r>
      <w:r>
        <w:rPr>
          <w:rFonts w:hint="eastAsia" w:ascii="宋体" w:hAnsi="宋体"/>
          <w:sz w:val="24"/>
        </w:rPr>
        <w:t>自用部位</w:t>
      </w:r>
      <w:r>
        <w:rPr>
          <w:rFonts w:hint="eastAsia" w:ascii="宋体" w:hAnsi="宋体"/>
          <w:sz w:val="24"/>
          <w:lang w:val="en-GB"/>
        </w:rPr>
        <w:t>内的共用设施及管道，物业服务企业及相关单位人员可进入有关物业内进行检修（是否预先通知视紧急程度而定），业主应无条件配合，且不得以此为由提出任何要求。</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（三）应经常自行对物业内所有的用水、用气、通信及电器设备设施作经常性保养和维修。</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四）水费、电费、燃气费、通信费、有线电视费由相关部门按规定标准向业主或物业使用人收取。如有关部门委托物业服务企业代收代缴相关费用，业主或物业使用人应当按时交纳相关费用，并承担不按时缴费的责任。</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lang w:val="en-GB"/>
        </w:rPr>
      </w:pPr>
      <w:r>
        <w:rPr>
          <w:rFonts w:hint="eastAsia" w:ascii="宋体" w:hAnsi="宋体"/>
          <w:b/>
          <w:sz w:val="24"/>
          <w:lang w:val="en-GB"/>
        </w:rPr>
        <w:t>第九条</w:t>
      </w:r>
      <w:r>
        <w:rPr>
          <w:rFonts w:hint="eastAsia" w:ascii="宋体" w:hAnsi="宋体"/>
          <w:sz w:val="24"/>
          <w:lang w:val="en-GB"/>
        </w:rPr>
        <w:t xml:space="preserve"> 在本</w:t>
      </w:r>
      <w:r>
        <w:rPr>
          <w:rFonts w:hint="eastAsia" w:ascii="宋体" w:hAnsi="宋体"/>
          <w:sz w:val="24"/>
          <w:lang w:val="en-GB" w:eastAsia="zh-CN"/>
        </w:rPr>
        <w:t>小区</w:t>
      </w:r>
      <w:r>
        <w:rPr>
          <w:rFonts w:hint="eastAsia" w:ascii="宋体" w:hAnsi="宋体"/>
          <w:sz w:val="24"/>
          <w:lang w:val="en-GB"/>
        </w:rPr>
        <w:t>内应遵守以下人工河（湖）管理规约：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（一）严禁在河（湖）边建造任何形式的码头、船坞。</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（二）严禁向河（湖）中排放生活污水及</w:t>
      </w:r>
      <w:r>
        <w:rPr>
          <w:rFonts w:ascii="宋体" w:hAnsi="宋体"/>
          <w:sz w:val="24"/>
          <w:lang w:val="en-GB"/>
        </w:rPr>
        <w:t>油类、酸液、碱</w:t>
      </w:r>
      <w:r>
        <w:rPr>
          <w:rFonts w:hint="eastAsia" w:ascii="宋体" w:hAnsi="宋体"/>
          <w:sz w:val="24"/>
          <w:lang w:val="en-GB"/>
        </w:rPr>
        <w:t>液</w:t>
      </w:r>
      <w:r>
        <w:rPr>
          <w:rFonts w:ascii="宋体" w:hAnsi="宋体"/>
          <w:sz w:val="24"/>
          <w:lang w:val="en-GB"/>
        </w:rPr>
        <w:t>或剧毒废液</w:t>
      </w:r>
      <w:r>
        <w:rPr>
          <w:rFonts w:hint="eastAsia" w:ascii="宋体" w:hAnsi="宋体"/>
          <w:sz w:val="24"/>
          <w:lang w:val="en-GB"/>
        </w:rPr>
        <w:t>等污染物；严禁向河（湖）中</w:t>
      </w:r>
      <w:r>
        <w:rPr>
          <w:rFonts w:ascii="宋体" w:hAnsi="宋体"/>
          <w:sz w:val="24"/>
          <w:lang w:val="en-GB"/>
        </w:rPr>
        <w:t>倾倒</w:t>
      </w:r>
      <w:r>
        <w:rPr>
          <w:rFonts w:hint="eastAsia" w:ascii="宋体" w:hAnsi="宋体"/>
          <w:sz w:val="24"/>
          <w:lang w:val="en-GB"/>
        </w:rPr>
        <w:t>生活垃圾、装修垃圾及其他</w:t>
      </w:r>
      <w:r>
        <w:rPr>
          <w:rFonts w:ascii="宋体" w:hAnsi="宋体"/>
          <w:sz w:val="24"/>
          <w:lang w:val="en-GB"/>
        </w:rPr>
        <w:t>废弃物</w:t>
      </w:r>
      <w:r>
        <w:rPr>
          <w:rFonts w:hint="eastAsia" w:ascii="宋体" w:hAnsi="宋体"/>
          <w:sz w:val="24"/>
          <w:lang w:val="en-GB"/>
        </w:rPr>
        <w:t>品。</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（三）严禁私自抽取河（湖）水用作其他用途，如浇灌私家花园、清洗车辆、洗涤衣物等。</w:t>
      </w:r>
    </w:p>
    <w:p>
      <w:pPr>
        <w:pStyle w:val="20"/>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rPr>
      </w:pPr>
      <w:r>
        <w:rPr>
          <w:rFonts w:hint="eastAsia"/>
          <w:lang w:val="en-GB"/>
        </w:rPr>
        <w:t>（四）严禁在河（湖）内饲养宠物、家畜等；严禁</w:t>
      </w:r>
      <w:r>
        <w:rPr>
          <w:rFonts w:hint="eastAsia"/>
        </w:rPr>
        <w:t>在湖面放玩任何遥控或电动航模、玩具。</w:t>
      </w:r>
    </w:p>
    <w:p>
      <w:pPr>
        <w:pStyle w:val="20"/>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b/>
        </w:rPr>
      </w:pPr>
      <w:r>
        <w:rPr>
          <w:rFonts w:hint="eastAsia"/>
        </w:rPr>
        <w:t>（五）禁止在</w:t>
      </w:r>
      <w:r>
        <w:rPr>
          <w:rFonts w:hint="eastAsia"/>
          <w:lang w:val="en-GB"/>
        </w:rPr>
        <w:t>河（</w:t>
      </w:r>
      <w:r>
        <w:rPr>
          <w:rFonts w:hint="eastAsia"/>
        </w:rPr>
        <w:t>湖）面上驾驶任何船舶或进行其他形式的水上活动。</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bCs/>
          <w:sz w:val="24"/>
        </w:rPr>
      </w:pPr>
      <w:r>
        <w:rPr>
          <w:rFonts w:hint="eastAsia" w:ascii="宋体" w:hAnsi="宋体"/>
          <w:sz w:val="24"/>
          <w:lang w:val="en-GB"/>
        </w:rPr>
        <w:t>（六）严禁攀爬河（湖）堤栏杆，严禁在河（湖）内游泳或戏水。</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sz w:val="24"/>
        </w:rPr>
        <w:t>（七）严禁垂钓或其他任何形式的下</w:t>
      </w:r>
      <w:r>
        <w:rPr>
          <w:rFonts w:hint="eastAsia"/>
          <w:sz w:val="24"/>
          <w:lang w:val="en-GB"/>
        </w:rPr>
        <w:t>河（</w:t>
      </w:r>
      <w:r>
        <w:rPr>
          <w:rFonts w:hint="eastAsia"/>
          <w:sz w:val="24"/>
        </w:rPr>
        <w:t>湖）捕鱼行为。</w:t>
      </w:r>
    </w:p>
    <w:p>
      <w:pPr>
        <w:keepNext w:val="0"/>
        <w:keepLines w:val="0"/>
        <w:pageBreakBefore w:val="0"/>
        <w:kinsoku/>
        <w:wordWrap/>
        <w:overflowPunct/>
        <w:topLinePunct w:val="0"/>
        <w:autoSpaceDE/>
        <w:autoSpaceDN/>
        <w:bidi w:val="0"/>
        <w:snapToGrid/>
        <w:spacing w:line="360" w:lineRule="auto"/>
        <w:jc w:val="center"/>
        <w:textAlignment w:val="auto"/>
        <w:outlineLvl w:val="1"/>
        <w:rPr>
          <w:rFonts w:hint="eastAsia" w:ascii="宋体" w:hAnsi="宋体"/>
          <w:b/>
          <w:bCs/>
          <w:sz w:val="28"/>
          <w:szCs w:val="28"/>
        </w:rPr>
      </w:pPr>
      <w:bookmarkStart w:id="5" w:name="_Toc270353506"/>
    </w:p>
    <w:p>
      <w:pPr>
        <w:keepNext w:val="0"/>
        <w:keepLines w:val="0"/>
        <w:pageBreakBefore w:val="0"/>
        <w:numPr>
          <w:ilvl w:val="0"/>
          <w:numId w:val="0"/>
        </w:numPr>
        <w:kinsoku/>
        <w:wordWrap/>
        <w:overflowPunct/>
        <w:topLinePunct w:val="0"/>
        <w:autoSpaceDE/>
        <w:autoSpaceDN/>
        <w:bidi w:val="0"/>
        <w:snapToGrid/>
        <w:spacing w:line="360" w:lineRule="auto"/>
        <w:ind w:leftChars="0"/>
        <w:jc w:val="center"/>
        <w:textAlignment w:val="auto"/>
        <w:outlineLvl w:val="1"/>
        <w:rPr>
          <w:rFonts w:hint="eastAsia" w:ascii="宋体" w:hAnsi="宋体"/>
          <w:b/>
          <w:bCs/>
          <w:sz w:val="28"/>
          <w:szCs w:val="28"/>
        </w:rPr>
      </w:pPr>
      <w:r>
        <w:rPr>
          <w:rFonts w:hint="eastAsia" w:ascii="宋体" w:hAnsi="宋体"/>
          <w:b/>
          <w:bCs/>
          <w:sz w:val="28"/>
          <w:szCs w:val="28"/>
          <w:lang w:eastAsia="zh-CN"/>
        </w:rPr>
        <w:t>第三节</w:t>
      </w:r>
      <w:r>
        <w:rPr>
          <w:rFonts w:hint="eastAsia" w:ascii="宋体" w:hAnsi="宋体"/>
          <w:b/>
          <w:bCs/>
          <w:sz w:val="28"/>
          <w:szCs w:val="28"/>
          <w:lang w:val="en-US" w:eastAsia="zh-CN"/>
        </w:rPr>
        <w:t xml:space="preserve">  </w:t>
      </w:r>
      <w:r>
        <w:rPr>
          <w:rFonts w:hint="eastAsia" w:ascii="宋体" w:hAnsi="宋体"/>
          <w:b/>
          <w:bCs/>
          <w:sz w:val="28"/>
          <w:szCs w:val="28"/>
        </w:rPr>
        <w:t>环境卫生管理规约</w:t>
      </w:r>
      <w:bookmarkEnd w:id="5"/>
    </w:p>
    <w:p>
      <w:pPr>
        <w:keepNext w:val="0"/>
        <w:keepLines w:val="0"/>
        <w:pageBreakBefore w:val="0"/>
        <w:numPr>
          <w:ilvl w:val="0"/>
          <w:numId w:val="0"/>
        </w:numPr>
        <w:kinsoku/>
        <w:wordWrap/>
        <w:overflowPunct/>
        <w:topLinePunct w:val="0"/>
        <w:autoSpaceDE/>
        <w:autoSpaceDN/>
        <w:bidi w:val="0"/>
        <w:snapToGrid/>
        <w:spacing w:line="360" w:lineRule="auto"/>
        <w:ind w:leftChars="0"/>
        <w:jc w:val="both"/>
        <w:textAlignment w:val="auto"/>
        <w:outlineLvl w:val="1"/>
        <w:rPr>
          <w:rFonts w:hint="eastAsia" w:ascii="宋体" w:hAnsi="宋体"/>
          <w:b/>
          <w:bCs/>
          <w:sz w:val="28"/>
          <w:szCs w:val="28"/>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第十条</w:t>
      </w:r>
      <w:r>
        <w:rPr>
          <w:rFonts w:hint="eastAsia" w:ascii="宋体" w:hAnsi="宋体"/>
          <w:sz w:val="24"/>
        </w:rPr>
        <w:t xml:space="preserve"> 在本</w:t>
      </w:r>
      <w:r>
        <w:rPr>
          <w:rFonts w:hint="eastAsia" w:ascii="宋体" w:hAnsi="宋体"/>
          <w:sz w:val="24"/>
          <w:lang w:eastAsia="zh-CN"/>
        </w:rPr>
        <w:t>小区</w:t>
      </w:r>
      <w:r>
        <w:rPr>
          <w:rFonts w:hint="eastAsia" w:ascii="宋体" w:hAnsi="宋体"/>
          <w:sz w:val="24"/>
        </w:rPr>
        <w:t>内应遵守以下环境卫生管理规约：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（一）请勿高空抛物或往房屋外抛掷垃圾、杂物。</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（二）晾晒衣物、浇灌或清洁时应注意不溅落滴水侵扰楼下住户及过路行人。</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（三）不制造对周围环境及其他住户有影响的异味。</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s="宋体"/>
          <w:kern w:val="0"/>
          <w:sz w:val="24"/>
        </w:rPr>
      </w:pPr>
      <w:r>
        <w:rPr>
          <w:rFonts w:hint="eastAsia" w:ascii="宋体" w:hAnsi="宋体"/>
          <w:sz w:val="24"/>
        </w:rPr>
        <w:t>（四）</w:t>
      </w:r>
      <w:r>
        <w:rPr>
          <w:rFonts w:hint="eastAsia" w:ascii="宋体" w:hAnsi="宋体" w:cs="宋体"/>
          <w:kern w:val="0"/>
          <w:sz w:val="24"/>
          <w:lang w:eastAsia="zh-TW"/>
        </w:rPr>
        <w:t>请勿把废弃物丢入渠道</w:t>
      </w:r>
      <w:r>
        <w:rPr>
          <w:rFonts w:ascii="宋体" w:hAnsi="宋体" w:cs="宋体"/>
          <w:kern w:val="0"/>
          <w:sz w:val="24"/>
        </w:rPr>
        <w:t>(</w:t>
      </w:r>
      <w:r>
        <w:rPr>
          <w:rFonts w:hint="eastAsia" w:ascii="宋体" w:hAnsi="宋体" w:cs="宋体"/>
          <w:kern w:val="0"/>
          <w:sz w:val="24"/>
          <w:lang w:eastAsia="zh-TW"/>
        </w:rPr>
        <w:t>如马桶、下水道</w:t>
      </w:r>
      <w:r>
        <w:rPr>
          <w:rFonts w:hint="eastAsia" w:ascii="宋体" w:hAnsi="宋体" w:cs="宋体"/>
          <w:kern w:val="0"/>
          <w:sz w:val="24"/>
        </w:rPr>
        <w:t>、沙井或沟渠</w:t>
      </w:r>
      <w:r>
        <w:rPr>
          <w:rFonts w:hint="eastAsia" w:ascii="宋体" w:hAnsi="宋体" w:cs="宋体"/>
          <w:kern w:val="0"/>
          <w:sz w:val="24"/>
          <w:lang w:eastAsia="zh-TW"/>
        </w:rPr>
        <w:t>等</w:t>
      </w:r>
      <w:r>
        <w:rPr>
          <w:rFonts w:ascii="宋体" w:hAnsi="宋体" w:cs="宋体"/>
          <w:kern w:val="0"/>
          <w:sz w:val="24"/>
        </w:rPr>
        <w:t>)</w:t>
      </w:r>
      <w:r>
        <w:rPr>
          <w:rFonts w:hint="eastAsia" w:ascii="宋体" w:hAnsi="宋体" w:cs="宋体"/>
          <w:kern w:val="0"/>
          <w:sz w:val="24"/>
        </w:rPr>
        <w:t>，</w:t>
      </w:r>
      <w:r>
        <w:rPr>
          <w:rFonts w:hint="eastAsia" w:ascii="宋体" w:hAnsi="宋体" w:cs="宋体"/>
          <w:kern w:val="0"/>
          <w:sz w:val="24"/>
          <w:lang w:eastAsia="zh-TW"/>
        </w:rPr>
        <w:t>否则需对由此引致的渠道损坏、堵塞等情况进行修复和清理。</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（五）</w:t>
      </w:r>
      <w:r>
        <w:rPr>
          <w:rFonts w:hint="eastAsia" w:ascii="宋体" w:hAnsi="宋体"/>
          <w:sz w:val="24"/>
          <w:lang w:val="en-GB"/>
        </w:rPr>
        <w:t>家庭日常生活垃圾须用垃圾袋收集并系好袋口，放入指定的垃圾桶内；业主或其他物业使用人所有的绿化垃圾、残旧家私、大宗物件、建筑装修垃圾及其包装物等须自行清运出本</w:t>
      </w:r>
      <w:r>
        <w:rPr>
          <w:rFonts w:hint="eastAsia" w:ascii="宋体" w:hAnsi="宋体"/>
          <w:sz w:val="24"/>
          <w:lang w:val="en-GB" w:eastAsia="zh-CN"/>
        </w:rPr>
        <w:t>小区</w:t>
      </w:r>
      <w:r>
        <w:rPr>
          <w:rFonts w:hint="eastAsia" w:ascii="宋体" w:hAnsi="宋体"/>
          <w:sz w:val="24"/>
          <w:lang w:val="en-GB"/>
        </w:rPr>
        <w:t>；如业主或其他物业使用人有需要，可另行委托物业服务企业提供有偿清洁搬运服务。</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（六）保持楼梯及公用通道的环境卫生，不乱扔垃圾；如有物品洒落在楼梯及楼梯间内的，应自行清除；如污染、破坏地面的，应及时清洁及修复原状。</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（七）主动配合、协助物业服务企业开展</w:t>
      </w:r>
      <w:r>
        <w:rPr>
          <w:rFonts w:hint="eastAsia" w:ascii="宋体" w:hAnsi="宋体"/>
          <w:sz w:val="24"/>
        </w:rPr>
        <w:t>公共环境卫生管理服务工作，</w:t>
      </w:r>
      <w:r>
        <w:rPr>
          <w:rFonts w:hint="eastAsia" w:ascii="宋体" w:hAnsi="宋体"/>
          <w:sz w:val="24"/>
          <w:lang w:val="en-GB"/>
        </w:rPr>
        <w:t>共同维护本</w:t>
      </w:r>
      <w:r>
        <w:rPr>
          <w:rFonts w:hint="eastAsia" w:ascii="宋体" w:hAnsi="宋体"/>
          <w:sz w:val="24"/>
          <w:lang w:val="en-GB" w:eastAsia="zh-CN"/>
        </w:rPr>
        <w:t>小区</w:t>
      </w:r>
      <w:r>
        <w:rPr>
          <w:rFonts w:hint="eastAsia" w:ascii="宋体" w:hAnsi="宋体"/>
          <w:sz w:val="24"/>
          <w:lang w:val="en-GB"/>
        </w:rPr>
        <w:t>的卫生环境，共同营造良好的生活环境。</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p>
    <w:p>
      <w:pPr>
        <w:keepNext w:val="0"/>
        <w:keepLines w:val="0"/>
        <w:pageBreakBefore w:val="0"/>
        <w:numPr>
          <w:ilvl w:val="0"/>
          <w:numId w:val="0"/>
        </w:numPr>
        <w:tabs>
          <w:tab w:val="left" w:pos="2160"/>
        </w:tabs>
        <w:kinsoku/>
        <w:wordWrap/>
        <w:overflowPunct/>
        <w:topLinePunct w:val="0"/>
        <w:autoSpaceDE/>
        <w:autoSpaceDN/>
        <w:bidi w:val="0"/>
        <w:snapToGrid/>
        <w:spacing w:line="360" w:lineRule="auto"/>
        <w:jc w:val="center"/>
        <w:textAlignment w:val="auto"/>
        <w:outlineLvl w:val="1"/>
        <w:rPr>
          <w:rFonts w:hint="eastAsia" w:ascii="宋体" w:hAnsi="宋体"/>
          <w:b/>
          <w:sz w:val="28"/>
          <w:szCs w:val="28"/>
          <w:lang w:val="en-GB"/>
        </w:rPr>
      </w:pPr>
      <w:bookmarkStart w:id="6" w:name="_Toc270353507"/>
      <w:r>
        <w:rPr>
          <w:rFonts w:hint="eastAsia" w:ascii="宋体" w:hAnsi="宋体"/>
          <w:b/>
          <w:sz w:val="28"/>
          <w:szCs w:val="28"/>
          <w:lang w:val="en-GB" w:eastAsia="zh-CN"/>
        </w:rPr>
        <w:t>第四节</w:t>
      </w:r>
      <w:r>
        <w:rPr>
          <w:rFonts w:hint="eastAsia" w:ascii="宋体" w:hAnsi="宋体"/>
          <w:b/>
          <w:sz w:val="28"/>
          <w:szCs w:val="28"/>
          <w:lang w:val="en-US" w:eastAsia="zh-CN"/>
        </w:rPr>
        <w:t xml:space="preserve">  </w:t>
      </w:r>
      <w:r>
        <w:rPr>
          <w:rFonts w:hint="eastAsia" w:ascii="宋体" w:hAnsi="宋体"/>
          <w:b/>
          <w:sz w:val="28"/>
          <w:szCs w:val="28"/>
          <w:lang w:val="en-GB"/>
        </w:rPr>
        <w:t>装饰装修管理规约</w:t>
      </w:r>
      <w:bookmarkEnd w:id="6"/>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sz w:val="24"/>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第十一条</w:t>
      </w:r>
      <w:r>
        <w:rPr>
          <w:rFonts w:hint="eastAsia" w:ascii="宋体" w:hAnsi="宋体"/>
          <w:sz w:val="24"/>
        </w:rPr>
        <w:t xml:space="preserve"> 在本</w:t>
      </w:r>
      <w:r>
        <w:rPr>
          <w:rFonts w:hint="eastAsia" w:ascii="宋体" w:hAnsi="宋体"/>
          <w:sz w:val="24"/>
          <w:lang w:eastAsia="zh-CN"/>
        </w:rPr>
        <w:t>小区</w:t>
      </w:r>
      <w:r>
        <w:rPr>
          <w:rFonts w:hint="eastAsia" w:ascii="宋体" w:hAnsi="宋体"/>
          <w:sz w:val="24"/>
        </w:rPr>
        <w:t>内进行物业装饰装修应遵守以下规约：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（一）</w:t>
      </w:r>
      <w:r>
        <w:rPr>
          <w:rFonts w:hint="eastAsia" w:ascii="宋体" w:hAnsi="宋体"/>
          <w:sz w:val="24"/>
          <w:lang w:val="en-GB"/>
        </w:rPr>
        <w:t>业主需自行装饰装修物业的，在装修前，业主应带备全套装饰装修施工图纸及其他资料（装修申请表、施工单位、施工负责人及施工人员资料等）前往物业服务企业办理申报登记手续，按规定与物业服务企业签订《</w:t>
      </w:r>
      <w:r>
        <w:rPr>
          <w:rFonts w:hint="eastAsia" w:ascii="宋体" w:hAnsi="宋体" w:cs="宋体"/>
          <w:sz w:val="24"/>
          <w:szCs w:val="24"/>
          <w:lang w:val="en-US" w:eastAsia="zh-CN"/>
        </w:rPr>
        <w:t>国投·襄阳院子</w:t>
      </w:r>
      <w:r>
        <w:rPr>
          <w:rFonts w:hint="eastAsia" w:ascii="宋体" w:hAnsi="宋体"/>
          <w:sz w:val="24"/>
          <w:lang w:val="en-GB"/>
        </w:rPr>
        <w:t>物业装饰装修管理服务协议》。</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按有关法律、法规及当地政府部门的有关规定,业主应自行向行政主管部门办理申报手续，否则将由装修业主本人自行承担由此引起的一切责任。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kern w:val="0"/>
          <w:sz w:val="24"/>
        </w:rPr>
      </w:pPr>
      <w:r>
        <w:rPr>
          <w:rFonts w:hint="eastAsia" w:ascii="宋体" w:hAnsi="宋体"/>
          <w:sz w:val="24"/>
          <w:lang w:val="en-GB"/>
        </w:rPr>
        <w:t>（二）业主对物业进行装饰装修应遵守</w:t>
      </w:r>
      <w:r>
        <w:rPr>
          <w:rFonts w:hint="eastAsia" w:ascii="宋体" w:hAnsi="宋体"/>
          <w:sz w:val="24"/>
        </w:rPr>
        <w:t>《中华人民共和国城乡规划法》、</w:t>
      </w:r>
      <w:r>
        <w:rPr>
          <w:rFonts w:hint="eastAsia" w:ascii="宋体" w:hAnsi="宋体"/>
          <w:sz w:val="24"/>
          <w:lang w:val="en-GB"/>
        </w:rPr>
        <w:t>《住宅室内装饰装修管理办法》等有关法律法规、政策，物业服务企业制定的相关物业装饰装修管理规定及双方签订的《</w:t>
      </w:r>
      <w:r>
        <w:rPr>
          <w:rFonts w:hint="eastAsia" w:ascii="宋体" w:hAnsi="宋体" w:cs="宋体"/>
          <w:sz w:val="24"/>
          <w:szCs w:val="24"/>
          <w:lang w:val="en-US" w:eastAsia="zh-CN"/>
        </w:rPr>
        <w:t>国投·襄阳院子</w:t>
      </w:r>
      <w:r>
        <w:rPr>
          <w:rFonts w:hint="eastAsia" w:ascii="宋体" w:hAnsi="宋体"/>
          <w:sz w:val="24"/>
          <w:lang w:val="en-GB"/>
        </w:rPr>
        <w:t>物业装饰装修管理服务协议》。一切未经物业服务企业许可擅自进场施工或违反有关规定的行为，</w:t>
      </w:r>
      <w:r>
        <w:rPr>
          <w:rFonts w:hint="eastAsia" w:ascii="宋体" w:hAnsi="宋体" w:cs="宋体"/>
          <w:kern w:val="0"/>
          <w:sz w:val="24"/>
        </w:rPr>
        <w:t>物业服务企业将依法予以制止并</w:t>
      </w:r>
      <w:r>
        <w:rPr>
          <w:rFonts w:hint="eastAsia" w:ascii="宋体" w:hAnsi="宋体" w:cs="宋体"/>
          <w:kern w:val="0"/>
          <w:sz w:val="24"/>
          <w:lang w:eastAsia="zh-TW"/>
        </w:rPr>
        <w:t>向政府有关部门报告</w:t>
      </w:r>
      <w:r>
        <w:rPr>
          <w:rFonts w:hint="eastAsia" w:ascii="宋体" w:hAnsi="宋体" w:cs="宋体"/>
          <w:kern w:val="0"/>
          <w:sz w:val="24"/>
        </w:rPr>
        <w:t>；相邻、相关受侵害的业主有权</w:t>
      </w:r>
      <w:r>
        <w:rPr>
          <w:rFonts w:hint="eastAsia" w:ascii="宋体" w:hAnsi="宋体" w:cs="宋体"/>
          <w:kern w:val="0"/>
          <w:sz w:val="24"/>
          <w:lang w:eastAsia="zh-TW"/>
        </w:rPr>
        <w:t>要求</w:t>
      </w:r>
      <w:r>
        <w:rPr>
          <w:rFonts w:hint="eastAsia" w:ascii="宋体" w:hAnsi="宋体" w:cs="宋体"/>
          <w:kern w:val="0"/>
          <w:sz w:val="24"/>
        </w:rPr>
        <w:t>侵害方依法予以</w:t>
      </w:r>
      <w:r>
        <w:rPr>
          <w:rFonts w:hint="eastAsia" w:ascii="宋体" w:hAnsi="宋体" w:cs="宋体"/>
          <w:kern w:val="0"/>
          <w:sz w:val="24"/>
          <w:lang w:eastAsia="zh-TW"/>
        </w:rPr>
        <w:t>赔偿。</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（三）装修期间，装修单位必须将《</w:t>
      </w:r>
      <w:r>
        <w:rPr>
          <w:rFonts w:hint="eastAsia" w:ascii="宋体" w:hAnsi="宋体" w:cs="宋体"/>
          <w:sz w:val="24"/>
          <w:szCs w:val="24"/>
          <w:lang w:val="en-US" w:eastAsia="zh-CN"/>
        </w:rPr>
        <w:t>国投·襄阳院子</w:t>
      </w:r>
      <w:r>
        <w:rPr>
          <w:rFonts w:hint="eastAsia" w:ascii="宋体" w:hAnsi="宋体"/>
          <w:sz w:val="24"/>
          <w:lang w:val="en-GB"/>
        </w:rPr>
        <w:t>装修施工进场证》挂在所装修物业的门外，装修工程结束后将其交回物业服务企业。施工时间为</w:t>
      </w:r>
      <w:r>
        <w:rPr>
          <w:rFonts w:hint="eastAsia" w:ascii="宋体" w:hAnsi="宋体"/>
          <w:sz w:val="24"/>
          <w:lang w:val="en-US" w:eastAsia="zh-CN"/>
        </w:rPr>
        <w:t>周一至周五</w:t>
      </w:r>
      <w:r>
        <w:rPr>
          <w:rFonts w:hint="eastAsia" w:ascii="宋体" w:hAnsi="宋体"/>
          <w:sz w:val="24"/>
          <w:lang w:val="en-GB"/>
        </w:rPr>
        <w:t>08：00至18：00（</w:t>
      </w:r>
      <w:r>
        <w:rPr>
          <w:rFonts w:hint="eastAsia" w:ascii="宋体" w:hAnsi="宋体"/>
          <w:sz w:val="24"/>
          <w:lang w:val="en-US" w:eastAsia="zh-CN"/>
        </w:rPr>
        <w:t>中午</w:t>
      </w:r>
      <w:r>
        <w:rPr>
          <w:rFonts w:hint="eastAsia" w:ascii="宋体" w:hAnsi="宋体"/>
          <w:sz w:val="24"/>
          <w:lang w:val="en-GB"/>
        </w:rPr>
        <w:t>12：00</w:t>
      </w:r>
      <w:r>
        <w:rPr>
          <w:rFonts w:hint="eastAsia" w:ascii="宋体" w:hAnsi="宋体"/>
          <w:sz w:val="24"/>
          <w:lang w:val="en-US" w:eastAsia="zh-CN"/>
        </w:rPr>
        <w:t>至</w:t>
      </w:r>
      <w:r>
        <w:rPr>
          <w:rFonts w:hint="eastAsia" w:ascii="宋体" w:hAnsi="宋体"/>
          <w:sz w:val="24"/>
          <w:lang w:val="en-GB"/>
        </w:rPr>
        <w:t>14：00</w:t>
      </w:r>
      <w:r>
        <w:rPr>
          <w:rFonts w:hint="eastAsia" w:ascii="宋体" w:hAnsi="宋体"/>
          <w:sz w:val="24"/>
          <w:lang w:val="en-US" w:eastAsia="zh-CN"/>
        </w:rPr>
        <w:t>不得进行噪音施工</w:t>
      </w:r>
      <w:r>
        <w:rPr>
          <w:rFonts w:hint="eastAsia" w:ascii="宋体" w:hAnsi="宋体"/>
          <w:sz w:val="24"/>
          <w:lang w:val="en-GB"/>
        </w:rPr>
        <w:t>）</w:t>
      </w:r>
      <w:r>
        <w:rPr>
          <w:rFonts w:hint="eastAsia" w:ascii="宋体" w:hAnsi="宋体"/>
          <w:sz w:val="24"/>
          <w:lang w:val="en-US" w:eastAsia="zh-CN"/>
        </w:rPr>
        <w:t>；周六、周日及法定节假日禁止进行噪音，否则违规则由物业管理人员对</w:t>
      </w:r>
      <w:r>
        <w:rPr>
          <w:rFonts w:hint="eastAsia" w:ascii="宋体" w:hAnsi="宋体"/>
          <w:sz w:val="24"/>
          <w:lang w:val="en-GB"/>
        </w:rPr>
        <w:t>施工</w:t>
      </w:r>
      <w:r>
        <w:rPr>
          <w:rFonts w:hint="eastAsia" w:ascii="宋体" w:hAnsi="宋体"/>
          <w:sz w:val="24"/>
          <w:lang w:val="en-US" w:eastAsia="zh-CN"/>
        </w:rPr>
        <w:t>人员进行清场处理。</w:t>
      </w:r>
      <w:r>
        <w:rPr>
          <w:rFonts w:hint="eastAsia" w:ascii="宋体" w:hAnsi="宋体"/>
          <w:sz w:val="24"/>
          <w:lang w:val="en-GB"/>
        </w:rPr>
        <w:t>在非施工时间，装修人员不得进入本</w:t>
      </w:r>
      <w:r>
        <w:rPr>
          <w:rFonts w:hint="eastAsia" w:ascii="宋体" w:hAnsi="宋体"/>
          <w:sz w:val="24"/>
          <w:lang w:val="en-GB" w:eastAsia="zh-CN"/>
        </w:rPr>
        <w:t>小区</w:t>
      </w:r>
      <w:r>
        <w:rPr>
          <w:rFonts w:hint="eastAsia" w:ascii="宋体" w:hAnsi="宋体"/>
          <w:sz w:val="24"/>
          <w:lang w:val="en-GB"/>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（四）装修期间，如需使用临时水源、电源，应通知物业服务企业或相关单位安排有关人员接驳。</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（五）装修期间，装修人员出入</w:t>
      </w:r>
      <w:r>
        <w:rPr>
          <w:rFonts w:hint="eastAsia" w:ascii="宋体" w:hAnsi="宋体"/>
          <w:sz w:val="24"/>
          <w:lang w:val="en-GB" w:eastAsia="zh-CN"/>
        </w:rPr>
        <w:t>小区</w:t>
      </w:r>
      <w:r>
        <w:rPr>
          <w:rFonts w:hint="eastAsia" w:ascii="宋体" w:hAnsi="宋体"/>
          <w:sz w:val="24"/>
          <w:lang w:val="en-GB"/>
        </w:rPr>
        <w:t>必须佩戴《</w:t>
      </w:r>
      <w:r>
        <w:rPr>
          <w:rFonts w:hint="eastAsia" w:ascii="宋体" w:hAnsi="宋体" w:cs="宋体"/>
          <w:sz w:val="24"/>
          <w:szCs w:val="24"/>
          <w:lang w:val="en-US" w:eastAsia="zh-CN"/>
        </w:rPr>
        <w:t>国投·襄阳院子</w:t>
      </w:r>
      <w:r>
        <w:rPr>
          <w:rFonts w:hint="eastAsia" w:ascii="宋体" w:hAnsi="宋体"/>
          <w:sz w:val="24"/>
          <w:lang w:val="en-GB"/>
        </w:rPr>
        <w:t>装修人员出入证》，接受物业服务企业工作人员的检查。装修单位如需延长施工时间，必须事前到物业服务企业办理申报手续，并遵守本</w:t>
      </w:r>
      <w:r>
        <w:rPr>
          <w:rFonts w:hint="eastAsia" w:ascii="宋体" w:hAnsi="宋体"/>
          <w:sz w:val="24"/>
          <w:lang w:val="en-GB" w:eastAsia="zh-CN"/>
        </w:rPr>
        <w:t>小区</w:t>
      </w:r>
      <w:r>
        <w:rPr>
          <w:rFonts w:hint="eastAsia" w:ascii="宋体" w:hAnsi="宋体"/>
          <w:sz w:val="24"/>
          <w:lang w:val="en-GB"/>
        </w:rPr>
        <w:t>有关规定和制度。若因违规而发生任何事故，由此所造成的一切损失和责任由该业主承担。同时，物业服务企业可责令违规的施工队伍立即停止施工。</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六）施工过程中不得损坏防水层和房屋楼面板的结构性能；应保护好公共的水、电、燃气、通信、消防、电视管网等共用设施设备；不得损坏他人的房屋及物品。如有关设施设备因施工而损坏，业主应及时修复，并承担由此而造成的一切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（七）施工材料不得堆放在公共场所，施工产生的杂物、垃圾、淤泥等应由施工人员及时清理，不得倒入本</w:t>
      </w:r>
      <w:r>
        <w:rPr>
          <w:rFonts w:hint="eastAsia" w:ascii="宋体" w:hAnsi="宋体"/>
          <w:sz w:val="24"/>
          <w:lang w:val="en-GB" w:eastAsia="zh-CN"/>
        </w:rPr>
        <w:t>小区</w:t>
      </w:r>
      <w:r>
        <w:rPr>
          <w:rFonts w:hint="eastAsia" w:ascii="宋体" w:hAnsi="宋体"/>
          <w:sz w:val="24"/>
          <w:lang w:val="en-GB"/>
        </w:rPr>
        <w:t>内的垃圾桶、沙井、渠道或堆放在公共区域。</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（八）未经物业服务企业许可，手扶拖拉机不得进入本</w:t>
      </w:r>
      <w:r>
        <w:rPr>
          <w:rFonts w:hint="eastAsia" w:ascii="宋体" w:hAnsi="宋体"/>
          <w:sz w:val="24"/>
          <w:lang w:val="en-GB" w:eastAsia="zh-CN"/>
        </w:rPr>
        <w:t>小区</w:t>
      </w:r>
      <w:r>
        <w:rPr>
          <w:rFonts w:hint="eastAsia" w:ascii="宋体" w:hAnsi="宋体"/>
          <w:sz w:val="24"/>
          <w:lang w:val="en-GB"/>
        </w:rPr>
        <w:t>。如需搬运装修材料、淤泥、垃圾等，应到物业服务企业办理有关手续，也可委托物业服务企业提供有偿的特约清运服务。装修工程完成后，剩余的施工材料及工具运出本</w:t>
      </w:r>
      <w:r>
        <w:rPr>
          <w:rFonts w:hint="eastAsia" w:ascii="宋体" w:hAnsi="宋体"/>
          <w:sz w:val="24"/>
          <w:lang w:val="en-GB" w:eastAsia="zh-CN"/>
        </w:rPr>
        <w:t>小区</w:t>
      </w:r>
      <w:r>
        <w:rPr>
          <w:rFonts w:hint="eastAsia" w:ascii="宋体" w:hAnsi="宋体"/>
          <w:sz w:val="24"/>
          <w:lang w:val="en-GB"/>
        </w:rPr>
        <w:t>时，应告知物业服务企业并接受登记和查验，并由携带人员签名确认。</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（九）以下设施的安装及装修项目须先到物业服务企业办理申报登记手续，并遵循以下指引：</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cs="宋体"/>
          <w:sz w:val="24"/>
        </w:rPr>
        <w:t>1.</w:t>
      </w:r>
      <w:r>
        <w:rPr>
          <w:rFonts w:hint="eastAsia" w:ascii="宋体" w:hAnsi="宋体"/>
          <w:sz w:val="24"/>
          <w:lang w:val="en-GB"/>
        </w:rPr>
        <w:t>禁止在超出门窗平面以外的位置安装防盗网、防盗门或纱窗，禁止在非指定位置安装空调机、晒衣架等。</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cs="宋体"/>
          <w:sz w:val="24"/>
        </w:rPr>
        <w:t>2.</w:t>
      </w:r>
      <w:r>
        <w:rPr>
          <w:rFonts w:hint="eastAsia" w:ascii="宋体"/>
          <w:sz w:val="24"/>
          <w:lang w:val="en-GB"/>
        </w:rPr>
        <w:t>房屋</w:t>
      </w:r>
      <w:r>
        <w:rPr>
          <w:rFonts w:hint="eastAsia" w:ascii="宋体" w:cs="宋体"/>
          <w:sz w:val="24"/>
        </w:rPr>
        <w:t>设备、</w:t>
      </w:r>
      <w:r>
        <w:rPr>
          <w:rFonts w:hint="eastAsia" w:ascii="宋体" w:hAnsi="宋体"/>
          <w:sz w:val="24"/>
          <w:lang w:val="en-GB"/>
        </w:rPr>
        <w:t>设施</w:t>
      </w:r>
      <w:r>
        <w:rPr>
          <w:rFonts w:hint="eastAsia" w:ascii="宋体"/>
          <w:sz w:val="24"/>
          <w:lang w:val="en-GB"/>
        </w:rPr>
        <w:t>安装使用</w:t>
      </w:r>
      <w:r>
        <w:rPr>
          <w:rFonts w:hint="eastAsia" w:ascii="宋体" w:hAnsi="宋体"/>
          <w:sz w:val="24"/>
          <w:lang w:val="en-GB"/>
        </w:rPr>
        <w:t>规约：</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lang w:val="en-GB"/>
        </w:rPr>
      </w:pPr>
      <w:r>
        <w:rPr>
          <w:rFonts w:hint="eastAsia"/>
          <w:lang w:val="en-GB"/>
        </w:rPr>
        <w:t>（1）遵守</w:t>
      </w:r>
      <w:r>
        <w:rPr>
          <w:rFonts w:hint="eastAsia" w:cs="宋体"/>
        </w:rPr>
        <w:t>设备、</w:t>
      </w:r>
      <w:r>
        <w:rPr>
          <w:rFonts w:hint="eastAsia"/>
          <w:lang w:val="en-GB"/>
        </w:rPr>
        <w:t>设施使用说明要求，确保</w:t>
      </w:r>
      <w:r>
        <w:rPr>
          <w:rFonts w:hint="eastAsia" w:cs="宋体"/>
        </w:rPr>
        <w:t>设备、</w:t>
      </w:r>
      <w:r>
        <w:rPr>
          <w:rFonts w:hint="eastAsia"/>
          <w:lang w:val="en-GB"/>
        </w:rPr>
        <w:t>设施的安装使用安全。</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lang w:val="en-GB"/>
        </w:rPr>
      </w:pPr>
      <w:r>
        <w:rPr>
          <w:rFonts w:hint="eastAsia"/>
          <w:lang w:val="en-GB"/>
        </w:rPr>
        <w:t>（2）保证建筑物整体的整洁美观。</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lang w:val="en-GB"/>
        </w:rPr>
      </w:pPr>
      <w:r>
        <w:rPr>
          <w:rFonts w:hint="eastAsia"/>
          <w:lang w:val="en-GB"/>
        </w:rPr>
        <w:t>（3）遵守法律、法规，不得影响相邻业户；不得</w:t>
      </w:r>
      <w:r>
        <w:rPr>
          <w:rFonts w:hint="eastAsia"/>
        </w:rPr>
        <w:t>侵害相邻业户的合法权益。</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cs="宋体"/>
        </w:rPr>
      </w:pPr>
      <w:r>
        <w:rPr>
          <w:rFonts w:hint="eastAsia"/>
          <w:lang w:val="en-GB"/>
        </w:rPr>
        <w:t>（4）不</w:t>
      </w:r>
      <w:r>
        <w:rPr>
          <w:rFonts w:hint="eastAsia" w:cs="宋体"/>
          <w:lang w:eastAsia="zh-TW"/>
        </w:rPr>
        <w:t>损坏</w:t>
      </w:r>
      <w:r>
        <w:rPr>
          <w:rFonts w:hint="eastAsia" w:cs="宋体"/>
        </w:rPr>
        <w:t>房屋安全结构，</w:t>
      </w:r>
      <w:r>
        <w:rPr>
          <w:rFonts w:hint="eastAsia" w:cs="宋体"/>
          <w:lang w:eastAsia="zh-TW"/>
        </w:rPr>
        <w:t>对损</w:t>
      </w:r>
      <w:r>
        <w:rPr>
          <w:rFonts w:hint="eastAsia" w:cs="宋体"/>
        </w:rPr>
        <w:t>坏的房屋部位，应及时</w:t>
      </w:r>
      <w:r>
        <w:rPr>
          <w:rFonts w:hint="eastAsia" w:cs="宋体"/>
          <w:lang w:eastAsia="zh-TW"/>
        </w:rPr>
        <w:t>进行维修</w:t>
      </w:r>
      <w:r>
        <w:rPr>
          <w:rFonts w:hint="eastAsia" w:cs="宋体"/>
        </w:rPr>
        <w:t>、修复</w:t>
      </w:r>
      <w:r>
        <w:rPr>
          <w:rFonts w:hint="eastAsia" w:cs="宋体"/>
          <w:lang w:eastAsia="zh-TW"/>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kern w:val="0"/>
          <w:sz w:val="24"/>
        </w:rPr>
      </w:pPr>
      <w:r>
        <w:rPr>
          <w:rFonts w:hint="eastAsia" w:ascii="宋体" w:cs="宋体"/>
          <w:sz w:val="24"/>
        </w:rPr>
        <w:t>3.阳台（露台）装修规约：为确保房屋结构安全，装修应从小从简，不得超过设计规定载荷，不得在楼板上钻孔、开凿槽坑，严禁在阳台（露台）加建任何封闭式建筑物。阳台（露台）装修前必须做好安全防护、防渗漏、排水等措施，否则因此造成渗漏水、管道堵塞、财产损失或人身伤害等后果，由该业主负责修复，</w:t>
      </w:r>
      <w:r>
        <w:rPr>
          <w:rFonts w:hint="eastAsia" w:ascii="宋体" w:hAnsi="宋体"/>
          <w:sz w:val="24"/>
          <w:lang w:val="en-GB"/>
        </w:rPr>
        <w:t>并承担赔偿责任</w:t>
      </w:r>
      <w:r>
        <w:rPr>
          <w:rFonts w:hint="eastAsia" w:ascii="宋体" w:cs="宋体"/>
          <w:sz w:val="24"/>
        </w:rPr>
        <w:t>。</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rPr>
      </w:pPr>
      <w:r>
        <w:rPr>
          <w:rFonts w:hint="eastAsia" w:hAnsi="Times New Roman" w:cs="宋体"/>
          <w:kern w:val="2"/>
        </w:rPr>
        <w:t>4.</w:t>
      </w:r>
      <w:r>
        <w:rPr>
          <w:rFonts w:hint="eastAsia"/>
        </w:rPr>
        <w:t>花园</w:t>
      </w:r>
      <w:r>
        <w:rPr>
          <w:rFonts w:hint="eastAsia"/>
          <w:lang w:val="en-GB"/>
        </w:rPr>
        <w:t>装修规约</w:t>
      </w:r>
      <w:r>
        <w:rPr>
          <w:rFonts w:hint="eastAsia"/>
        </w:rPr>
        <w:t>：严禁在花园内加建封闭式建筑物。严禁在非联体/双拼住宅花园内设停车位。未经许可严禁在花园围栏开设出入口。在花园内建造亭、廊、石山、喷水池、花架及其它园艺建筑应以不影响整体美观、不影响他人为原则，高度不超过首层层高。建造亭、廊、石山、花架等园艺建筑物，其投影面积应不超过花园面积的5%，距相邻围栏应不少于1米。为保障建筑物的安全，严禁于花园内开井、种植深根植物。为便于清理和维修，公共化粪池、污水池的清疏口上方不得加建构筑物，清疏口要预留使用，不得密封。</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kern w:val="0"/>
          <w:sz w:val="24"/>
        </w:rPr>
      </w:pPr>
      <w:r>
        <w:rPr>
          <w:rFonts w:hint="eastAsia" w:ascii="宋体" w:hAnsi="宋体"/>
          <w:sz w:val="24"/>
        </w:rPr>
        <w:t>（十）</w:t>
      </w:r>
      <w:r>
        <w:rPr>
          <w:rFonts w:hint="eastAsia" w:ascii="宋体" w:hAnsi="宋体" w:cs="宋体"/>
          <w:kern w:val="0"/>
          <w:sz w:val="24"/>
        </w:rPr>
        <w:t>装修</w:t>
      </w:r>
      <w:r>
        <w:rPr>
          <w:rFonts w:hint="eastAsia" w:ascii="宋体" w:hAnsi="宋体"/>
          <w:sz w:val="24"/>
          <w:lang w:val="en-GB"/>
        </w:rPr>
        <w:t>房屋不得有任何改变、损坏建筑结构的行为，并</w:t>
      </w:r>
      <w:r>
        <w:rPr>
          <w:rFonts w:hint="eastAsia" w:ascii="宋体" w:hAnsi="宋体" w:cs="宋体"/>
          <w:kern w:val="0"/>
          <w:sz w:val="24"/>
        </w:rPr>
        <w:t>应遵守以下规约：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1.</w:t>
      </w:r>
      <w:r>
        <w:rPr>
          <w:rFonts w:hint="eastAsia" w:ascii="宋体" w:hAnsi="宋体"/>
          <w:sz w:val="24"/>
          <w:lang w:val="en-GB"/>
        </w:rPr>
        <w:t>不拆除阳台之间的分隔墙</w:t>
      </w:r>
      <w:r>
        <w:rPr>
          <w:rFonts w:hint="eastAsia"/>
          <w:sz w:val="24"/>
        </w:rPr>
        <w:t>，不</w:t>
      </w:r>
      <w:r>
        <w:rPr>
          <w:sz w:val="24"/>
        </w:rPr>
        <w:t>拆除连接阳台的砖、混凝土墙体</w:t>
      </w:r>
      <w:r>
        <w:rPr>
          <w:rFonts w:hint="eastAsia" w:ascii="宋体" w:hAnsi="宋体"/>
          <w:sz w:val="24"/>
          <w:lang w:val="en-GB"/>
        </w:rPr>
        <w:t>。</w:t>
      </w:r>
    </w:p>
    <w:p>
      <w:pPr>
        <w:pStyle w:val="8"/>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szCs w:val="24"/>
          <w:lang w:val="en-GB"/>
        </w:rPr>
      </w:pPr>
      <w:r>
        <w:rPr>
          <w:rFonts w:hint="eastAsia" w:ascii="宋体" w:hAnsi="宋体"/>
          <w:bCs/>
          <w:sz w:val="24"/>
          <w:szCs w:val="24"/>
        </w:rPr>
        <w:t>2.</w:t>
      </w:r>
      <w:r>
        <w:rPr>
          <w:rFonts w:hint="eastAsia" w:ascii="宋体" w:hAnsi="宋体"/>
          <w:sz w:val="24"/>
          <w:szCs w:val="24"/>
          <w:lang w:val="en-GB"/>
        </w:rPr>
        <w:t>不改变房屋外型、外观；不改变房屋外墙面的的颜色、形状；不改变房屋窗户玻璃的颜色、形状，不粘贴反光膜；不在玻璃及外墙面粘贴标语广告；不改变阳台围栏。</w:t>
      </w:r>
    </w:p>
    <w:p>
      <w:pPr>
        <w:pStyle w:val="8"/>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szCs w:val="24"/>
          <w:lang w:val="en-GB"/>
        </w:rPr>
      </w:pPr>
      <w:r>
        <w:rPr>
          <w:rFonts w:hint="eastAsia" w:ascii="宋体" w:hAnsi="宋体" w:cs="宋体"/>
          <w:kern w:val="0"/>
          <w:sz w:val="24"/>
          <w:szCs w:val="24"/>
        </w:rPr>
        <w:t>3</w:t>
      </w:r>
      <w:r>
        <w:rPr>
          <w:rFonts w:hint="eastAsia" w:ascii="宋体" w:hAnsi="宋体"/>
          <w:sz w:val="24"/>
          <w:szCs w:val="24"/>
          <w:lang w:val="en-GB"/>
        </w:rPr>
        <w:t>.不影响物业共用部位、共用设施设备的正常使用、不得侵害相邻业主的合法权益。</w:t>
      </w:r>
    </w:p>
    <w:p>
      <w:pPr>
        <w:pStyle w:val="8"/>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szCs w:val="24"/>
          <w:lang w:val="en-GB"/>
        </w:rPr>
      </w:pPr>
      <w:r>
        <w:rPr>
          <w:rFonts w:hint="eastAsia" w:ascii="宋体" w:hAnsi="宋体"/>
          <w:sz w:val="24"/>
          <w:szCs w:val="24"/>
          <w:lang w:val="en-GB"/>
        </w:rPr>
        <w:t>4.不得擅自变动房屋建筑主体和承重结构。</w:t>
      </w:r>
    </w:p>
    <w:p>
      <w:pPr>
        <w:pStyle w:val="8"/>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sz w:val="24"/>
          <w:szCs w:val="24"/>
        </w:rPr>
      </w:pPr>
      <w:r>
        <w:rPr>
          <w:rFonts w:hint="eastAsia" w:ascii="宋体" w:hAnsi="宋体"/>
          <w:sz w:val="24"/>
          <w:szCs w:val="24"/>
          <w:lang w:val="en-GB"/>
        </w:rPr>
        <w:t>5.</w:t>
      </w:r>
      <w:r>
        <w:rPr>
          <w:rFonts w:hint="eastAsia"/>
          <w:sz w:val="24"/>
          <w:szCs w:val="24"/>
        </w:rPr>
        <w:t>不得超过设计使用荷载使用房屋建筑。</w:t>
      </w:r>
    </w:p>
    <w:p>
      <w:pPr>
        <w:pStyle w:val="8"/>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szCs w:val="24"/>
          <w:lang w:val="en-GB"/>
        </w:rPr>
      </w:pPr>
      <w:r>
        <w:rPr>
          <w:rFonts w:hint="eastAsia" w:ascii="宋体" w:hAnsi="宋体"/>
          <w:sz w:val="24"/>
          <w:szCs w:val="24"/>
          <w:lang w:val="en-GB"/>
        </w:rPr>
        <w:t>6.不拆除阳台。</w:t>
      </w:r>
    </w:p>
    <w:p>
      <w:pPr>
        <w:pStyle w:val="8"/>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szCs w:val="24"/>
          <w:lang w:val="en-GB"/>
        </w:rPr>
      </w:pPr>
      <w:r>
        <w:rPr>
          <w:rFonts w:hint="eastAsia" w:ascii="宋体" w:hAnsi="宋体"/>
          <w:sz w:val="24"/>
          <w:szCs w:val="24"/>
          <w:lang w:val="en-GB"/>
        </w:rPr>
        <w:t>（十一）为避免或减轻噪音、废气、废水、废料、震动及灰尘对相邻住户的影响，施工过程中应关闭门窗；进行外墙翻新、装修工程，应采用有效措施封闭装修区域。</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（十二）</w:t>
      </w:r>
      <w:r>
        <w:rPr>
          <w:rFonts w:hint="eastAsia" w:ascii="宋体" w:hAnsi="宋体"/>
          <w:sz w:val="24"/>
        </w:rPr>
        <w:t>装修前，要计算好实际用电容量，如实际用电容量大于额定用电容量，请到供电部门办理增容手续。不得擅自增大用电容量，以防超负荷用电而发生事故。</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（十三）</w:t>
      </w:r>
      <w:r>
        <w:rPr>
          <w:rFonts w:hint="eastAsia" w:ascii="宋体" w:hAnsi="宋体"/>
          <w:sz w:val="24"/>
        </w:rPr>
        <w:t>装修期间，必须严格遵守国家有关的安全规定，注意消防安全，装修单位应配备灭火器材。</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（十四）装修期间，不得拒绝和阻碍物业服务企业工作人员对装修活动的监督检查。</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（十五）</w:t>
      </w:r>
      <w:r>
        <w:rPr>
          <w:rFonts w:hint="eastAsia" w:ascii="宋体" w:hAnsi="宋体"/>
          <w:sz w:val="24"/>
        </w:rPr>
        <w:t>为维护</w:t>
      </w:r>
      <w:r>
        <w:rPr>
          <w:rFonts w:hint="eastAsia" w:ascii="宋体" w:hAnsi="宋体"/>
          <w:sz w:val="24"/>
          <w:lang w:eastAsia="zh-CN"/>
        </w:rPr>
        <w:t>小区</w:t>
      </w:r>
      <w:r>
        <w:rPr>
          <w:rFonts w:hint="eastAsia" w:ascii="宋体" w:hAnsi="宋体"/>
          <w:sz w:val="24"/>
        </w:rPr>
        <w:t>内的良好治安环境，保障本</w:t>
      </w:r>
      <w:r>
        <w:rPr>
          <w:rFonts w:hint="eastAsia" w:ascii="宋体" w:hAnsi="宋体"/>
          <w:sz w:val="24"/>
          <w:lang w:eastAsia="zh-CN"/>
        </w:rPr>
        <w:t>小区</w:t>
      </w:r>
      <w:r>
        <w:rPr>
          <w:rFonts w:hint="eastAsia" w:ascii="宋体" w:hAnsi="宋体"/>
          <w:sz w:val="24"/>
        </w:rPr>
        <w:t>业主及其他物业使用人的利益，凡在本</w:t>
      </w:r>
      <w:r>
        <w:rPr>
          <w:rFonts w:hint="eastAsia" w:ascii="宋体" w:hAnsi="宋体"/>
          <w:sz w:val="24"/>
          <w:lang w:eastAsia="zh-CN"/>
        </w:rPr>
        <w:t>小区</w:t>
      </w:r>
      <w:r>
        <w:rPr>
          <w:rFonts w:hint="eastAsia" w:ascii="宋体" w:hAnsi="宋体"/>
          <w:sz w:val="24"/>
        </w:rPr>
        <w:t>内施工的装修人员，必须遵守如下规约：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1.严禁在装修单位内进行违法活动。</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2.不得在公共场所、道路上追逐喧闹，不得在公共场所随地大小便。</w:t>
      </w:r>
    </w:p>
    <w:p>
      <w:pPr>
        <w:keepNext w:val="0"/>
        <w:keepLines w:val="0"/>
        <w:pageBreakBefore w:val="0"/>
        <w:kinsoku/>
        <w:wordWrap/>
        <w:overflowPunct/>
        <w:topLinePunct w:val="0"/>
        <w:autoSpaceDE/>
        <w:autoSpaceDN/>
        <w:bidi w:val="0"/>
        <w:snapToGrid/>
        <w:spacing w:line="360" w:lineRule="auto"/>
        <w:ind w:firstLine="456" w:firstLineChars="200"/>
        <w:textAlignment w:val="auto"/>
        <w:rPr>
          <w:rFonts w:hint="eastAsia" w:ascii="宋体" w:hAnsi="宋体"/>
          <w:sz w:val="24"/>
          <w:lang w:val="en-GB"/>
        </w:rPr>
      </w:pPr>
      <w:r>
        <w:rPr>
          <w:rFonts w:hint="eastAsia" w:ascii="宋体" w:hAnsi="宋体"/>
          <w:w w:val="95"/>
          <w:sz w:val="24"/>
        </w:rPr>
        <w:t>3.</w:t>
      </w:r>
      <w:r>
        <w:rPr>
          <w:rFonts w:hint="eastAsia" w:ascii="宋体" w:hAnsi="宋体"/>
          <w:sz w:val="24"/>
        </w:rPr>
        <w:t>不得在装修单位内吸烟，不得在装修单位内乱拉乱接电线及使用电炉或明火。</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4.所有装修人员必须严格遵守有关机电、消防的安全操作规定，如因违反安全操作规定而造成伤亡或损害的，</w:t>
      </w:r>
      <w:r>
        <w:rPr>
          <w:rFonts w:hint="eastAsia" w:ascii="宋体" w:hAnsi="宋体"/>
          <w:sz w:val="24"/>
          <w:lang w:val="en-GB"/>
        </w:rPr>
        <w:t>一切责任和后果自负。</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5.不得采摘本</w:t>
      </w:r>
      <w:r>
        <w:rPr>
          <w:rFonts w:hint="eastAsia" w:ascii="宋体" w:hAnsi="宋体"/>
          <w:sz w:val="24"/>
          <w:lang w:eastAsia="zh-CN"/>
        </w:rPr>
        <w:t>小区</w:t>
      </w:r>
      <w:r>
        <w:rPr>
          <w:rFonts w:hint="eastAsia" w:ascii="宋体" w:hAnsi="宋体"/>
          <w:sz w:val="24"/>
        </w:rPr>
        <w:t>内的花果，践踏草地。</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6.不得在本</w:t>
      </w:r>
      <w:r>
        <w:rPr>
          <w:rFonts w:hint="eastAsia" w:ascii="宋体" w:hAnsi="宋体"/>
          <w:sz w:val="24"/>
          <w:lang w:eastAsia="zh-CN"/>
        </w:rPr>
        <w:t>小区</w:t>
      </w:r>
      <w:r>
        <w:rPr>
          <w:rFonts w:hint="eastAsia" w:ascii="宋体" w:hAnsi="宋体"/>
          <w:sz w:val="24"/>
        </w:rPr>
        <w:t>内散发装饰装修商业性广告或滋扰其它业主。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违反上述规定者，物业服务企业有权制止，并收回其装修人员出入证，禁止其再次进入本</w:t>
      </w:r>
      <w:r>
        <w:rPr>
          <w:rFonts w:hint="eastAsia" w:ascii="宋体" w:hAnsi="宋体"/>
          <w:sz w:val="24"/>
          <w:lang w:eastAsia="zh-CN"/>
        </w:rPr>
        <w:t>小区</w:t>
      </w:r>
      <w:r>
        <w:rPr>
          <w:rFonts w:hint="eastAsia" w:ascii="宋体" w:hAnsi="宋体"/>
          <w:sz w:val="24"/>
        </w:rPr>
        <w:t>。装修单位的业主有责任对装修人员的行为进行监管，确保装修人员遵从有关规定。造成损失损害的，装修单位业主应承担相应连带责任。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p>
    <w:p>
      <w:pPr>
        <w:keepNext w:val="0"/>
        <w:keepLines w:val="0"/>
        <w:pageBreakBefore w:val="0"/>
        <w:tabs>
          <w:tab w:val="left" w:pos="2160"/>
        </w:tabs>
        <w:kinsoku/>
        <w:wordWrap/>
        <w:overflowPunct/>
        <w:topLinePunct w:val="0"/>
        <w:autoSpaceDE/>
        <w:autoSpaceDN/>
        <w:bidi w:val="0"/>
        <w:snapToGrid/>
        <w:spacing w:line="360" w:lineRule="auto"/>
        <w:jc w:val="center"/>
        <w:textAlignment w:val="auto"/>
        <w:outlineLvl w:val="1"/>
        <w:rPr>
          <w:rFonts w:hint="eastAsia" w:ascii="宋体" w:hAnsi="宋体"/>
          <w:b/>
          <w:sz w:val="28"/>
          <w:szCs w:val="28"/>
          <w:lang w:val="en-GB"/>
        </w:rPr>
      </w:pPr>
      <w:bookmarkStart w:id="7" w:name="_Toc270353508"/>
      <w:r>
        <w:rPr>
          <w:rFonts w:hint="eastAsia" w:ascii="宋体" w:hAnsi="宋体"/>
          <w:b/>
          <w:sz w:val="28"/>
          <w:szCs w:val="28"/>
          <w:lang w:val="en-GB" w:eastAsia="zh-CN"/>
        </w:rPr>
        <w:t>第五节</w:t>
      </w:r>
      <w:r>
        <w:rPr>
          <w:rFonts w:hint="eastAsia" w:ascii="宋体" w:hAnsi="宋体"/>
          <w:b/>
          <w:sz w:val="28"/>
          <w:szCs w:val="28"/>
          <w:lang w:val="en-US" w:eastAsia="zh-CN"/>
        </w:rPr>
        <w:t xml:space="preserve">  </w:t>
      </w:r>
      <w:r>
        <w:rPr>
          <w:rFonts w:hint="eastAsia" w:ascii="宋体" w:hAnsi="宋体"/>
          <w:b/>
          <w:sz w:val="28"/>
          <w:szCs w:val="28"/>
          <w:lang w:val="en-GB"/>
        </w:rPr>
        <w:t>交通管理规约</w:t>
      </w:r>
      <w:bookmarkEnd w:id="7"/>
    </w:p>
    <w:p>
      <w:pPr>
        <w:keepNext w:val="0"/>
        <w:keepLines w:val="0"/>
        <w:pageBreakBefore w:val="0"/>
        <w:tabs>
          <w:tab w:val="left" w:pos="2160"/>
        </w:tabs>
        <w:kinsoku/>
        <w:wordWrap/>
        <w:overflowPunct/>
        <w:topLinePunct w:val="0"/>
        <w:autoSpaceDE/>
        <w:autoSpaceDN/>
        <w:bidi w:val="0"/>
        <w:snapToGrid/>
        <w:spacing w:line="360" w:lineRule="auto"/>
        <w:jc w:val="center"/>
        <w:textAlignment w:val="auto"/>
        <w:outlineLvl w:val="1"/>
        <w:rPr>
          <w:rFonts w:hint="eastAsia" w:ascii="宋体" w:hAnsi="宋体"/>
          <w:b/>
          <w:sz w:val="28"/>
          <w:szCs w:val="28"/>
          <w:lang w:val="en-GB"/>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第十二条 </w:t>
      </w:r>
      <w:r>
        <w:rPr>
          <w:rFonts w:hint="eastAsia" w:ascii="宋体" w:hAnsi="宋体"/>
          <w:sz w:val="24"/>
        </w:rPr>
        <w:t>本</w:t>
      </w:r>
      <w:r>
        <w:rPr>
          <w:rFonts w:hint="eastAsia" w:ascii="宋体" w:hAnsi="宋体"/>
          <w:sz w:val="24"/>
          <w:lang w:eastAsia="zh-CN"/>
        </w:rPr>
        <w:t>小区</w:t>
      </w:r>
      <w:r>
        <w:rPr>
          <w:rFonts w:hint="eastAsia" w:ascii="宋体" w:hAnsi="宋体"/>
          <w:sz w:val="24"/>
        </w:rPr>
        <w:t>内车辆行驶及停放应遵守以下规约：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（一）</w:t>
      </w:r>
      <w:r>
        <w:rPr>
          <w:rFonts w:hint="eastAsia" w:ascii="宋体" w:hAnsi="宋体"/>
          <w:sz w:val="24"/>
          <w:lang w:val="en-GB"/>
        </w:rPr>
        <w:t>进入本</w:t>
      </w:r>
      <w:r>
        <w:rPr>
          <w:rFonts w:hint="eastAsia" w:ascii="宋体" w:hAnsi="宋体"/>
          <w:sz w:val="24"/>
          <w:lang w:val="en-GB" w:eastAsia="zh-CN"/>
        </w:rPr>
        <w:t>小区</w:t>
      </w:r>
      <w:r>
        <w:rPr>
          <w:rFonts w:hint="eastAsia" w:ascii="宋体" w:hAnsi="宋体"/>
          <w:sz w:val="24"/>
          <w:lang w:val="en-GB"/>
        </w:rPr>
        <w:t>的车辆须遵守《中华人民共和国道路交通安全法》及本</w:t>
      </w:r>
      <w:r>
        <w:rPr>
          <w:rFonts w:hint="eastAsia" w:ascii="宋体" w:hAnsi="宋体"/>
          <w:sz w:val="24"/>
          <w:lang w:val="en-GB" w:eastAsia="zh-CN"/>
        </w:rPr>
        <w:t>小区</w:t>
      </w:r>
      <w:r>
        <w:rPr>
          <w:rFonts w:hint="eastAsia" w:ascii="宋体" w:hAnsi="宋体"/>
          <w:sz w:val="24"/>
          <w:lang w:val="en-GB"/>
        </w:rPr>
        <w:t>车辆管理制度，按交通规则及本</w:t>
      </w:r>
      <w:r>
        <w:rPr>
          <w:rFonts w:hint="eastAsia" w:ascii="宋体" w:hAnsi="宋体"/>
          <w:sz w:val="24"/>
          <w:lang w:val="en-GB" w:eastAsia="zh-CN"/>
        </w:rPr>
        <w:t>小区</w:t>
      </w:r>
      <w:r>
        <w:rPr>
          <w:rFonts w:hint="eastAsia" w:ascii="宋体" w:hAnsi="宋体"/>
          <w:sz w:val="24"/>
          <w:lang w:val="en-GB"/>
        </w:rPr>
        <w:t>内路标、交通指示牌指引行驶；如遇特殊情况，物业服务企业可视实际需要，对本</w:t>
      </w:r>
      <w:r>
        <w:rPr>
          <w:rFonts w:hint="eastAsia" w:ascii="宋体" w:hAnsi="宋体"/>
          <w:sz w:val="24"/>
          <w:lang w:val="en-GB" w:eastAsia="zh-CN"/>
        </w:rPr>
        <w:t>小区</w:t>
      </w:r>
      <w:r>
        <w:rPr>
          <w:rFonts w:hint="eastAsia" w:ascii="宋体" w:hAnsi="宋体"/>
          <w:sz w:val="24"/>
          <w:lang w:val="en-GB"/>
        </w:rPr>
        <w:t>内的交通改道或临时封闭道路，业主、物业使用人及访客应予以配合。</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（二）</w:t>
      </w:r>
      <w:r>
        <w:rPr>
          <w:rFonts w:hint="eastAsia" w:ascii="宋体" w:hAnsi="宋体"/>
          <w:sz w:val="24"/>
          <w:lang w:val="en-GB"/>
        </w:rPr>
        <w:t>物业服务企业可视实际情况限制以下车辆进入本</w:t>
      </w:r>
      <w:r>
        <w:rPr>
          <w:rFonts w:hint="eastAsia" w:ascii="宋体" w:hAnsi="宋体"/>
          <w:sz w:val="24"/>
          <w:lang w:val="en-GB" w:eastAsia="zh-CN"/>
        </w:rPr>
        <w:t>小区</w:t>
      </w:r>
      <w:r>
        <w:rPr>
          <w:rFonts w:hint="eastAsia" w:ascii="宋体" w:hAnsi="宋体"/>
          <w:sz w:val="24"/>
          <w:lang w:val="en-GB"/>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1.载重1.75吨 (含1.75吨) 以上的车辆。</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2.一切噪音大、污染大的机动车辆（凡对本</w:t>
      </w:r>
      <w:r>
        <w:rPr>
          <w:rFonts w:hint="eastAsia" w:ascii="宋体" w:hAnsi="宋体"/>
          <w:sz w:val="24"/>
          <w:lang w:val="en-GB" w:eastAsia="zh-CN"/>
        </w:rPr>
        <w:t>小区</w:t>
      </w:r>
      <w:r>
        <w:rPr>
          <w:rFonts w:hint="eastAsia" w:ascii="宋体" w:hAnsi="宋体"/>
          <w:sz w:val="24"/>
          <w:lang w:val="en-GB"/>
        </w:rPr>
        <w:t>环境可能造成污染的车辆应冲洗干净及做好防污染措施，经物业服务企业许可后方可进入）。</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（三）在本</w:t>
      </w:r>
      <w:r>
        <w:rPr>
          <w:rFonts w:hint="eastAsia" w:ascii="宋体" w:hAnsi="宋体"/>
          <w:sz w:val="24"/>
          <w:lang w:val="en-GB" w:eastAsia="zh-CN"/>
        </w:rPr>
        <w:t>小区</w:t>
      </w:r>
      <w:r>
        <w:rPr>
          <w:rFonts w:hint="eastAsia" w:ascii="宋体" w:hAnsi="宋体"/>
          <w:sz w:val="24"/>
          <w:lang w:val="en-GB"/>
        </w:rPr>
        <w:t>内</w:t>
      </w:r>
      <w:r>
        <w:rPr>
          <w:rFonts w:hint="eastAsia" w:ascii="宋体" w:hAnsi="宋体"/>
          <w:sz w:val="24"/>
        </w:rPr>
        <w:t>禁止以下行为：</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lang w:val="en-GB"/>
        </w:rPr>
        <w:t>1.鸣按喇叭；</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2.无证驾驶及驾驶无合法牌照机动车；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3.学车或试车；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 xml:space="preserve">4.在公共道路上溜冰或使用滑板； </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 xml:space="preserve">5.机动车及非机动车在人行道上行驶； </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 xml:space="preserve">6.跨位停泊或停泊于车位界线之外；                                                         </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7.在公共场地洗车和维修车辆；</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8.其他法律、法规禁止的行为。</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（四）</w:t>
      </w:r>
      <w:r>
        <w:rPr>
          <w:rFonts w:hint="eastAsia" w:ascii="宋体" w:hAnsi="宋体"/>
          <w:sz w:val="24"/>
          <w:lang w:val="en-GB"/>
        </w:rPr>
        <w:t>车辆应停放于指定地点，不得随意停放于公共场所内（如道路两侧、公共楼梯间、公共花园、游乐场等）。</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车位使用人须与建设单位或物业服务企业签订《停车位使用协议》后方可在指定车位停泊车辆。协议应约定车位使用的相关事宜及车位场地使用费、车位物业服务费的收取标准等。</w:t>
      </w:r>
      <w:r>
        <w:rPr>
          <w:rFonts w:hint="eastAsia" w:ascii="宋体" w:hAnsi="宋体"/>
          <w:bCs/>
          <w:sz w:val="24"/>
        </w:rPr>
        <w:t>如</w:t>
      </w:r>
      <w:r>
        <w:rPr>
          <w:rFonts w:hint="eastAsia" w:ascii="宋体" w:hAnsi="宋体"/>
          <w:kern w:val="0"/>
          <w:sz w:val="24"/>
        </w:rPr>
        <w:t>对车辆停放有保管要求的</w:t>
      </w:r>
      <w:r>
        <w:rPr>
          <w:rFonts w:hint="eastAsia" w:ascii="宋体" w:hAnsi="宋体"/>
          <w:bCs/>
          <w:sz w:val="24"/>
        </w:rPr>
        <w:t>，车位使用人须与</w:t>
      </w:r>
      <w:r>
        <w:rPr>
          <w:rFonts w:hint="eastAsia" w:ascii="宋体" w:hAnsi="宋体"/>
          <w:sz w:val="24"/>
          <w:lang w:val="en-GB"/>
        </w:rPr>
        <w:t>物业服务企业</w:t>
      </w:r>
      <w:r>
        <w:rPr>
          <w:rFonts w:hint="eastAsia" w:ascii="宋体" w:hAnsi="宋体"/>
          <w:bCs/>
          <w:sz w:val="24"/>
        </w:rPr>
        <w:t>另行签订保管协议，交纳保管费用；否则，发生车辆损坏或丢失等事故的，由侵权方承担责任，与</w:t>
      </w:r>
      <w:r>
        <w:rPr>
          <w:rFonts w:hint="eastAsia" w:ascii="宋体" w:hAnsi="宋体"/>
          <w:sz w:val="24"/>
          <w:lang w:val="en-GB"/>
        </w:rPr>
        <w:t>物业服务企业及建设单位无关。</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对于本</w:t>
      </w:r>
      <w:r>
        <w:rPr>
          <w:rFonts w:hint="eastAsia" w:ascii="宋体" w:hAnsi="宋体"/>
          <w:sz w:val="24"/>
          <w:lang w:val="en-GB" w:eastAsia="zh-CN"/>
        </w:rPr>
        <w:t>小区</w:t>
      </w:r>
      <w:r>
        <w:rPr>
          <w:rFonts w:hint="eastAsia" w:ascii="宋体" w:hAnsi="宋体"/>
          <w:sz w:val="24"/>
          <w:lang w:val="en-GB"/>
        </w:rPr>
        <w:t>内的违规行驶、停泊车辆等行为，物业服务企业有权予以制止，责令其改正；必要时物业服务企业可采取拖车等适当措施排除妨碍，情节严重的报交警部门处理，由此产生的一切费用和后果由车主承担。</w:t>
      </w:r>
    </w:p>
    <w:p>
      <w:pPr>
        <w:keepNext w:val="0"/>
        <w:keepLines w:val="0"/>
        <w:pageBreakBefore w:val="0"/>
        <w:numPr>
          <w:ilvl w:val="0"/>
          <w:numId w:val="0"/>
        </w:numPr>
        <w:kinsoku/>
        <w:wordWrap/>
        <w:overflowPunct/>
        <w:topLinePunct w:val="0"/>
        <w:autoSpaceDE/>
        <w:autoSpaceDN/>
        <w:bidi w:val="0"/>
        <w:snapToGrid/>
        <w:spacing w:line="360" w:lineRule="auto"/>
        <w:textAlignment w:val="auto"/>
        <w:rPr>
          <w:rFonts w:hint="eastAsia" w:ascii="宋体" w:hAnsi="宋体"/>
          <w:sz w:val="24"/>
          <w:lang w:val="en-GB"/>
        </w:rPr>
      </w:pPr>
    </w:p>
    <w:p>
      <w:pPr>
        <w:keepNext w:val="0"/>
        <w:keepLines w:val="0"/>
        <w:pageBreakBefore w:val="0"/>
        <w:numPr>
          <w:ilvl w:val="0"/>
          <w:numId w:val="0"/>
        </w:numPr>
        <w:tabs>
          <w:tab w:val="left" w:pos="2160"/>
        </w:tabs>
        <w:kinsoku/>
        <w:wordWrap/>
        <w:overflowPunct/>
        <w:topLinePunct w:val="0"/>
        <w:autoSpaceDE/>
        <w:autoSpaceDN/>
        <w:bidi w:val="0"/>
        <w:snapToGrid/>
        <w:spacing w:line="360" w:lineRule="auto"/>
        <w:jc w:val="center"/>
        <w:textAlignment w:val="auto"/>
        <w:outlineLvl w:val="1"/>
        <w:rPr>
          <w:rFonts w:hint="eastAsia" w:ascii="宋体" w:hAnsi="宋体"/>
          <w:b/>
          <w:sz w:val="28"/>
          <w:szCs w:val="28"/>
          <w:lang w:val="en-GB"/>
        </w:rPr>
      </w:pPr>
      <w:bookmarkStart w:id="8" w:name="_Toc270353509"/>
      <w:r>
        <w:rPr>
          <w:rFonts w:hint="eastAsia" w:ascii="宋体" w:hAnsi="宋体"/>
          <w:b/>
          <w:sz w:val="28"/>
          <w:szCs w:val="28"/>
          <w:lang w:val="en-GB" w:eastAsia="zh-CN"/>
        </w:rPr>
        <w:t>第六节</w:t>
      </w:r>
      <w:r>
        <w:rPr>
          <w:rFonts w:hint="eastAsia" w:ascii="宋体" w:hAnsi="宋体"/>
          <w:b/>
          <w:sz w:val="28"/>
          <w:szCs w:val="28"/>
          <w:lang w:val="en-US" w:eastAsia="zh-CN"/>
        </w:rPr>
        <w:t xml:space="preserve">  </w:t>
      </w:r>
      <w:r>
        <w:rPr>
          <w:rFonts w:hint="eastAsia" w:ascii="宋体" w:hAnsi="宋体"/>
          <w:b/>
          <w:sz w:val="28"/>
          <w:szCs w:val="28"/>
          <w:lang w:val="en-GB"/>
        </w:rPr>
        <w:t>公共管理规约</w:t>
      </w:r>
      <w:bookmarkEnd w:id="8"/>
    </w:p>
    <w:p>
      <w:pPr>
        <w:keepNext w:val="0"/>
        <w:keepLines w:val="0"/>
        <w:pageBreakBefore w:val="0"/>
        <w:numPr>
          <w:ilvl w:val="0"/>
          <w:numId w:val="0"/>
        </w:numPr>
        <w:tabs>
          <w:tab w:val="left" w:pos="2160"/>
        </w:tabs>
        <w:kinsoku/>
        <w:wordWrap/>
        <w:overflowPunct/>
        <w:topLinePunct w:val="0"/>
        <w:autoSpaceDE/>
        <w:autoSpaceDN/>
        <w:bidi w:val="0"/>
        <w:snapToGrid/>
        <w:spacing w:line="360" w:lineRule="auto"/>
        <w:jc w:val="both"/>
        <w:textAlignment w:val="auto"/>
        <w:outlineLvl w:val="1"/>
        <w:rPr>
          <w:rFonts w:hint="eastAsia" w:ascii="宋体" w:hAnsi="宋体"/>
          <w:b/>
          <w:sz w:val="28"/>
          <w:szCs w:val="28"/>
          <w:lang w:val="en-GB"/>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第十三条 </w:t>
      </w:r>
      <w:r>
        <w:rPr>
          <w:rFonts w:hint="eastAsia" w:ascii="宋体" w:hAnsi="宋体"/>
          <w:sz w:val="24"/>
        </w:rPr>
        <w:t>本</w:t>
      </w:r>
      <w:r>
        <w:rPr>
          <w:rFonts w:hint="eastAsia" w:ascii="宋体" w:hAnsi="宋体"/>
          <w:sz w:val="24"/>
          <w:lang w:eastAsia="zh-CN"/>
        </w:rPr>
        <w:t>小区</w:t>
      </w:r>
      <w:r>
        <w:rPr>
          <w:rFonts w:hint="eastAsia" w:ascii="宋体" w:hAnsi="宋体"/>
          <w:sz w:val="24"/>
        </w:rPr>
        <w:t>倡导和谐良好的社区氛围，</w:t>
      </w:r>
      <w:r>
        <w:rPr>
          <w:rFonts w:hint="eastAsia" w:ascii="宋体" w:hAnsi="宋体"/>
          <w:bCs/>
          <w:sz w:val="24"/>
        </w:rPr>
        <w:t>全体业主和其他物业使用人应遵守社会道德规范，相互尊重、诚信友爱、包容谅解、友好互助、融洽相处，</w:t>
      </w:r>
      <w:r>
        <w:rPr>
          <w:rFonts w:hint="eastAsia" w:ascii="宋体" w:hAnsi="宋体"/>
          <w:sz w:val="24"/>
        </w:rPr>
        <w:t xml:space="preserve">共同遵守以下公共管理规约： </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（一）</w:t>
      </w:r>
      <w:r>
        <w:rPr>
          <w:rFonts w:hint="eastAsia" w:ascii="宋体" w:hAnsi="宋体"/>
          <w:sz w:val="24"/>
          <w:lang w:val="en-GB"/>
        </w:rPr>
        <w:t>遵守法律、法规及有关规定，不做违反法律、法规、社会公德和损害他人利益的事情。</w:t>
      </w:r>
    </w:p>
    <w:p>
      <w:pPr>
        <w:keepNext w:val="0"/>
        <w:keepLines w:val="0"/>
        <w:pageBreakBefore w:val="0"/>
        <w:kinsoku/>
        <w:wordWrap/>
        <w:overflowPunct/>
        <w:topLinePunct w:val="0"/>
        <w:autoSpaceDE/>
        <w:autoSpaceDN/>
        <w:bidi w:val="0"/>
        <w:snapToGrid/>
        <w:spacing w:line="360" w:lineRule="auto"/>
        <w:ind w:firstLine="600" w:firstLineChars="250"/>
        <w:textAlignment w:val="auto"/>
        <w:rPr>
          <w:rFonts w:hint="eastAsia" w:ascii="宋体" w:hAnsi="宋体"/>
          <w:sz w:val="24"/>
        </w:rPr>
      </w:pPr>
      <w:r>
        <w:rPr>
          <w:rFonts w:hint="eastAsia" w:ascii="宋体" w:hAnsi="宋体"/>
          <w:sz w:val="24"/>
          <w:lang w:val="en-GB"/>
        </w:rPr>
        <w:t>对违反法律、法规、社会公德和损害他人利益的行为，任何人士均可报公安机关或</w:t>
      </w:r>
      <w:r>
        <w:rPr>
          <w:rFonts w:hint="eastAsia" w:ascii="宋体" w:hAnsi="宋体"/>
          <w:bCs/>
          <w:sz w:val="24"/>
        </w:rPr>
        <w:t>政府相关部门</w:t>
      </w:r>
      <w:r>
        <w:rPr>
          <w:rFonts w:hint="eastAsia" w:ascii="宋体" w:hAnsi="宋体"/>
          <w:sz w:val="24"/>
          <w:lang w:val="en-GB"/>
        </w:rPr>
        <w:t>处理。</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（二）未经公安机关批准</w:t>
      </w:r>
      <w:r>
        <w:rPr>
          <w:rFonts w:hint="eastAsia" w:ascii="宋体" w:hAnsi="宋体"/>
          <w:sz w:val="24"/>
          <w:lang w:val="en-GB"/>
        </w:rPr>
        <w:t>不得</w:t>
      </w:r>
      <w:r>
        <w:rPr>
          <w:rFonts w:hint="eastAsia" w:ascii="宋体" w:hAnsi="宋体"/>
          <w:sz w:val="24"/>
        </w:rPr>
        <w:t>举行集会、游行、示威等活动</w:t>
      </w:r>
      <w:r>
        <w:rPr>
          <w:rFonts w:hint="eastAsia" w:ascii="宋体" w:hAnsi="宋体"/>
          <w:sz w:val="24"/>
          <w:lang w:val="en-GB"/>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未经物业服务企业同意不得在本</w:t>
      </w:r>
      <w:r>
        <w:rPr>
          <w:rFonts w:hint="eastAsia" w:ascii="宋体" w:hAnsi="宋体"/>
          <w:sz w:val="24"/>
          <w:lang w:val="en-GB" w:eastAsia="zh-CN"/>
        </w:rPr>
        <w:t>小区</w:t>
      </w:r>
      <w:r>
        <w:rPr>
          <w:rFonts w:hint="eastAsia" w:ascii="宋体" w:hAnsi="宋体"/>
          <w:sz w:val="24"/>
          <w:lang w:val="en-GB"/>
        </w:rPr>
        <w:t>内悬挂横幅、张贴标语、派发传单、</w:t>
      </w:r>
      <w:r>
        <w:rPr>
          <w:rFonts w:hint="eastAsia" w:ascii="宋体" w:hAnsi="宋体"/>
          <w:sz w:val="24"/>
        </w:rPr>
        <w:t>进行商业活动或树立标志、广告牌等</w:t>
      </w:r>
      <w:r>
        <w:rPr>
          <w:rFonts w:hint="eastAsia" w:ascii="宋体" w:hAnsi="宋体"/>
          <w:sz w:val="24"/>
          <w:lang w:val="en-GB"/>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（三）不损坏本</w:t>
      </w:r>
      <w:r>
        <w:rPr>
          <w:rFonts w:hint="eastAsia" w:ascii="宋体" w:hAnsi="宋体"/>
          <w:sz w:val="24"/>
          <w:lang w:val="en-GB" w:eastAsia="zh-CN"/>
        </w:rPr>
        <w:t>小区</w:t>
      </w:r>
      <w:r>
        <w:rPr>
          <w:rFonts w:hint="eastAsia" w:ascii="宋体" w:hAnsi="宋体"/>
          <w:sz w:val="24"/>
          <w:lang w:val="en-GB"/>
        </w:rPr>
        <w:t>内的公共绿地、花草树木、园艺小品、观赏水池、湖泊等公共绿化和公共园艺设施，不损坏各类共用设施设备，如有损坏，应照价赔偿。</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kern w:val="0"/>
          <w:sz w:val="24"/>
        </w:rPr>
      </w:pPr>
      <w:r>
        <w:rPr>
          <w:rFonts w:hint="eastAsia" w:ascii="宋体" w:hAnsi="宋体"/>
          <w:sz w:val="24"/>
          <w:lang w:val="en-GB"/>
        </w:rPr>
        <w:t>（四）</w:t>
      </w:r>
      <w:r>
        <w:rPr>
          <w:rFonts w:hint="eastAsia" w:ascii="宋体" w:hAnsi="宋体" w:cs="宋体"/>
          <w:kern w:val="0"/>
          <w:sz w:val="24"/>
        </w:rPr>
        <w:t>不制造影响他人的噪音、声响（如大音量播放电视、音响，举行喧闹的聚会、舞会，制造车辆、机器运行噪声等）。</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（五）</w:t>
      </w:r>
      <w:r>
        <w:rPr>
          <w:rFonts w:hint="eastAsia" w:ascii="宋体" w:hAnsi="宋体"/>
          <w:sz w:val="24"/>
          <w:lang w:val="en-GB"/>
        </w:rPr>
        <w:t>不在公众场所睡觉。</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（六）</w:t>
      </w:r>
      <w:r>
        <w:rPr>
          <w:rFonts w:hint="eastAsia" w:ascii="宋体" w:hAnsi="宋体"/>
          <w:sz w:val="24"/>
          <w:lang w:val="en-GB"/>
        </w:rPr>
        <w:t>不在非指定水域游泳或戏水。</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（七）不单独留居年幼儿童、老年人士、无民事行为能力人及限制行为能力人于物业内，以免发生危险。</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第十四条 </w:t>
      </w:r>
      <w:r>
        <w:rPr>
          <w:rFonts w:hint="eastAsia" w:ascii="宋体" w:hAnsi="宋体"/>
          <w:sz w:val="24"/>
        </w:rPr>
        <w:t>业主和物业使用人在本</w:t>
      </w:r>
      <w:r>
        <w:rPr>
          <w:rFonts w:hint="eastAsia" w:ascii="宋体" w:hAnsi="宋体"/>
          <w:sz w:val="24"/>
          <w:lang w:eastAsia="zh-CN"/>
        </w:rPr>
        <w:t>小区</w:t>
      </w:r>
      <w:r>
        <w:rPr>
          <w:rFonts w:hint="eastAsia" w:ascii="宋体" w:hAnsi="宋体"/>
          <w:sz w:val="24"/>
        </w:rPr>
        <w:t>内饲养动（宠）物应做好动（宠）物的检疫、防疫工作，遵守《中华人民共和国动物防疫法》及相关法律、法规的规定。饲养动（宠）物造成任何的伤害或损失，由动（宠）物的饲养人、看管人依法承担相应责任。</w:t>
      </w:r>
    </w:p>
    <w:p>
      <w:pPr>
        <w:keepNext w:val="0"/>
        <w:keepLines w:val="0"/>
        <w:pageBreakBefore w:val="0"/>
        <w:kinsoku/>
        <w:wordWrap/>
        <w:overflowPunct/>
        <w:topLinePunct w:val="0"/>
        <w:autoSpaceDE/>
        <w:autoSpaceDN/>
        <w:bidi w:val="0"/>
        <w:snapToGrid/>
        <w:spacing w:line="360" w:lineRule="auto"/>
        <w:ind w:firstLine="480"/>
        <w:textAlignment w:val="auto"/>
        <w:rPr>
          <w:rFonts w:hint="eastAsia"/>
          <w:b/>
          <w:sz w:val="24"/>
        </w:rPr>
      </w:pPr>
      <w:r>
        <w:rPr>
          <w:rFonts w:hint="eastAsia"/>
          <w:b/>
          <w:sz w:val="24"/>
        </w:rPr>
        <w:t>第十五条</w:t>
      </w:r>
      <w:r>
        <w:rPr>
          <w:rFonts w:hint="eastAsia"/>
          <w:b/>
          <w:sz w:val="24"/>
          <w:lang w:val="en-US" w:eastAsia="zh-CN"/>
        </w:rPr>
        <w:t xml:space="preserve"> </w:t>
      </w:r>
      <w:r>
        <w:rPr>
          <w:rFonts w:hint="eastAsia"/>
          <w:sz w:val="24"/>
        </w:rPr>
        <w:t>业主同意物业服务企业可对本</w:t>
      </w:r>
      <w:r>
        <w:rPr>
          <w:rFonts w:hint="eastAsia"/>
          <w:sz w:val="24"/>
          <w:lang w:eastAsia="zh-CN"/>
        </w:rPr>
        <w:t>小区</w:t>
      </w:r>
      <w:r>
        <w:rPr>
          <w:rFonts w:hint="eastAsia"/>
          <w:sz w:val="24"/>
        </w:rPr>
        <w:t>内的物业共用部位、共用设施设备进行经营，其经营收入在剔除经营成本后用作补充本</w:t>
      </w:r>
      <w:r>
        <w:rPr>
          <w:rFonts w:hint="eastAsia"/>
          <w:sz w:val="24"/>
          <w:lang w:eastAsia="zh-CN"/>
        </w:rPr>
        <w:t>小区</w:t>
      </w:r>
      <w:r>
        <w:rPr>
          <w:rFonts w:hint="eastAsia"/>
          <w:sz w:val="24"/>
        </w:rPr>
        <w:t>内共用部位、共用设施设备的维修、维护费用及社区文化活动经费。</w:t>
      </w:r>
    </w:p>
    <w:p>
      <w:pPr>
        <w:keepNext w:val="0"/>
        <w:keepLines w:val="0"/>
        <w:pageBreakBefore w:val="0"/>
        <w:kinsoku/>
        <w:wordWrap/>
        <w:overflowPunct/>
        <w:topLinePunct w:val="0"/>
        <w:autoSpaceDE/>
        <w:autoSpaceDN/>
        <w:bidi w:val="0"/>
        <w:snapToGrid/>
        <w:spacing w:line="360" w:lineRule="auto"/>
        <w:jc w:val="both"/>
        <w:textAlignment w:val="auto"/>
        <w:outlineLvl w:val="0"/>
        <w:rPr>
          <w:rFonts w:hint="eastAsia" w:ascii="宋体" w:hAnsi="宋体"/>
          <w:b/>
          <w:bCs/>
          <w:sz w:val="28"/>
          <w:szCs w:val="28"/>
        </w:rPr>
      </w:pPr>
      <w:bookmarkStart w:id="9" w:name="_Toc270353510"/>
    </w:p>
    <w:p>
      <w:pPr>
        <w:keepNext w:val="0"/>
        <w:keepLines w:val="0"/>
        <w:pageBreakBefore w:val="0"/>
        <w:numPr>
          <w:ilvl w:val="0"/>
          <w:numId w:val="0"/>
        </w:numPr>
        <w:kinsoku/>
        <w:wordWrap/>
        <w:overflowPunct/>
        <w:topLinePunct w:val="0"/>
        <w:autoSpaceDE/>
        <w:autoSpaceDN/>
        <w:bidi w:val="0"/>
        <w:snapToGrid/>
        <w:spacing w:line="360" w:lineRule="auto"/>
        <w:ind w:leftChars="0"/>
        <w:jc w:val="center"/>
        <w:textAlignment w:val="auto"/>
        <w:outlineLvl w:val="0"/>
        <w:rPr>
          <w:rFonts w:hint="eastAsia" w:ascii="宋体" w:hAnsi="宋体"/>
          <w:b/>
          <w:bCs/>
          <w:sz w:val="28"/>
          <w:szCs w:val="28"/>
        </w:rPr>
      </w:pPr>
      <w:r>
        <w:rPr>
          <w:rFonts w:hint="eastAsia" w:ascii="宋体" w:hAnsi="宋体"/>
          <w:b/>
          <w:bCs/>
          <w:sz w:val="28"/>
          <w:szCs w:val="28"/>
          <w:lang w:eastAsia="zh-CN"/>
        </w:rPr>
        <w:t>第三章</w:t>
      </w:r>
      <w:r>
        <w:rPr>
          <w:rFonts w:hint="eastAsia" w:ascii="宋体" w:hAnsi="宋体"/>
          <w:b/>
          <w:bCs/>
          <w:sz w:val="28"/>
          <w:szCs w:val="28"/>
          <w:lang w:val="en-US" w:eastAsia="zh-CN"/>
        </w:rPr>
        <w:t xml:space="preserve">  </w:t>
      </w:r>
      <w:r>
        <w:rPr>
          <w:rFonts w:hint="eastAsia" w:ascii="宋体" w:hAnsi="宋体"/>
          <w:b/>
          <w:bCs/>
          <w:sz w:val="28"/>
          <w:szCs w:val="28"/>
        </w:rPr>
        <w:t>专项维修资金</w:t>
      </w:r>
      <w:bookmarkEnd w:id="9"/>
    </w:p>
    <w:p>
      <w:pPr>
        <w:keepNext w:val="0"/>
        <w:keepLines w:val="0"/>
        <w:pageBreakBefore w:val="0"/>
        <w:numPr>
          <w:ilvl w:val="0"/>
          <w:numId w:val="0"/>
        </w:numPr>
        <w:kinsoku/>
        <w:wordWrap/>
        <w:overflowPunct/>
        <w:topLinePunct w:val="0"/>
        <w:autoSpaceDE/>
        <w:autoSpaceDN/>
        <w:bidi w:val="0"/>
        <w:snapToGrid/>
        <w:spacing w:line="360" w:lineRule="auto"/>
        <w:ind w:leftChars="0"/>
        <w:jc w:val="both"/>
        <w:textAlignment w:val="auto"/>
        <w:outlineLvl w:val="0"/>
        <w:rPr>
          <w:rFonts w:hint="eastAsia" w:ascii="宋体" w:hAnsi="宋体"/>
          <w:b/>
          <w:bCs/>
          <w:sz w:val="28"/>
          <w:szCs w:val="28"/>
        </w:rPr>
      </w:pPr>
    </w:p>
    <w:p>
      <w:pPr>
        <w:keepNext w:val="0"/>
        <w:keepLines w:val="0"/>
        <w:pageBreakBefore w:val="0"/>
        <w:kinsoku/>
        <w:wordWrap/>
        <w:overflowPunct/>
        <w:topLinePunct w:val="0"/>
        <w:autoSpaceDE/>
        <w:autoSpaceDN/>
        <w:bidi w:val="0"/>
        <w:snapToGrid/>
        <w:spacing w:line="360" w:lineRule="auto"/>
        <w:ind w:firstLine="472" w:firstLineChars="196"/>
        <w:textAlignment w:val="auto"/>
        <w:rPr>
          <w:rFonts w:hint="eastAsia"/>
          <w:sz w:val="24"/>
        </w:rPr>
      </w:pPr>
      <w:r>
        <w:rPr>
          <w:rFonts w:hint="eastAsia" w:ascii="宋体" w:hAnsi="宋体"/>
          <w:b/>
          <w:sz w:val="24"/>
        </w:rPr>
        <w:t>第十六条</w:t>
      </w:r>
      <w:r>
        <w:rPr>
          <w:rFonts w:hint="eastAsia" w:ascii="宋体" w:hAnsi="宋体"/>
          <w:b/>
          <w:sz w:val="24"/>
          <w:lang w:val="en-US" w:eastAsia="zh-CN"/>
        </w:rPr>
        <w:t xml:space="preserve"> </w:t>
      </w:r>
      <w:r>
        <w:rPr>
          <w:rFonts w:hint="eastAsia"/>
          <w:sz w:val="24"/>
        </w:rPr>
        <w:t>业主应当按照</w:t>
      </w:r>
      <w:r>
        <w:rPr>
          <w:rFonts w:hint="eastAsia" w:ascii="宋体" w:hAnsi="宋体"/>
          <w:bCs/>
          <w:sz w:val="24"/>
        </w:rPr>
        <w:t>国家的法律、法规及当地政府主管部门的规定</w:t>
      </w:r>
      <w:r>
        <w:rPr>
          <w:rFonts w:hint="eastAsia"/>
          <w:sz w:val="24"/>
        </w:rPr>
        <w:t>交纳、使用、续筹专项维修资金。</w:t>
      </w:r>
    </w:p>
    <w:p>
      <w:pPr>
        <w:keepNext w:val="0"/>
        <w:keepLines w:val="0"/>
        <w:pageBreakBefore w:val="0"/>
        <w:kinsoku/>
        <w:wordWrap/>
        <w:overflowPunct/>
        <w:topLinePunct w:val="0"/>
        <w:autoSpaceDE/>
        <w:autoSpaceDN/>
        <w:bidi w:val="0"/>
        <w:adjustRightInd w:val="0"/>
        <w:snapToGrid/>
        <w:spacing w:line="360" w:lineRule="auto"/>
        <w:ind w:left="-21" w:leftChars="-10" w:firstLine="480" w:firstLineChars="200"/>
        <w:textAlignment w:val="auto"/>
        <w:rPr>
          <w:rFonts w:hint="eastAsia" w:ascii="宋体" w:hAnsi="宋体"/>
          <w:sz w:val="24"/>
        </w:rPr>
      </w:pPr>
      <w:r>
        <w:rPr>
          <w:rFonts w:hint="eastAsia"/>
          <w:sz w:val="24"/>
        </w:rPr>
        <w:t>专项维修资金</w:t>
      </w:r>
      <w:r>
        <w:rPr>
          <w:rFonts w:hint="eastAsia" w:ascii="宋体" w:hAnsi="宋体"/>
          <w:sz w:val="24"/>
        </w:rPr>
        <w:t>属全体业主共同所有，</w:t>
      </w:r>
      <w:r>
        <w:rPr>
          <w:rFonts w:hint="eastAsia"/>
          <w:sz w:val="24"/>
        </w:rPr>
        <w:t>专项</w:t>
      </w:r>
      <w:r>
        <w:rPr>
          <w:rFonts w:hint="eastAsia" w:ascii="宋体" w:hAnsi="宋体"/>
          <w:sz w:val="24"/>
        </w:rPr>
        <w:t>用于本</w:t>
      </w:r>
      <w:r>
        <w:rPr>
          <w:rFonts w:hint="eastAsia" w:ascii="宋体" w:hAnsi="宋体"/>
          <w:sz w:val="24"/>
          <w:lang w:eastAsia="zh-CN"/>
        </w:rPr>
        <w:t>小区</w:t>
      </w:r>
      <w:r>
        <w:rPr>
          <w:rFonts w:hint="eastAsia" w:ascii="宋体" w:hAnsi="宋体"/>
          <w:sz w:val="24"/>
        </w:rPr>
        <w:t>共用部位、共用设施设备在保修期满后的维修、更新、改造等费用支出。</w:t>
      </w:r>
    </w:p>
    <w:p>
      <w:pPr>
        <w:keepNext w:val="0"/>
        <w:keepLines w:val="0"/>
        <w:pageBreakBefore w:val="0"/>
        <w:kinsoku/>
        <w:wordWrap/>
        <w:overflowPunct/>
        <w:topLinePunct w:val="0"/>
        <w:autoSpaceDE/>
        <w:autoSpaceDN/>
        <w:bidi w:val="0"/>
        <w:adjustRightInd w:val="0"/>
        <w:snapToGrid/>
        <w:spacing w:line="360" w:lineRule="auto"/>
        <w:ind w:left="-21" w:leftChars="-10" w:firstLine="480" w:firstLineChars="200"/>
        <w:textAlignment w:val="auto"/>
        <w:rPr>
          <w:rFonts w:hint="eastAsia" w:ascii="宋体" w:hAnsi="宋体"/>
          <w:sz w:val="24"/>
        </w:rPr>
      </w:pPr>
    </w:p>
    <w:p>
      <w:pPr>
        <w:keepNext w:val="0"/>
        <w:keepLines w:val="0"/>
        <w:pageBreakBefore w:val="0"/>
        <w:numPr>
          <w:ilvl w:val="0"/>
          <w:numId w:val="1"/>
        </w:numPr>
        <w:kinsoku/>
        <w:wordWrap/>
        <w:overflowPunct/>
        <w:topLinePunct w:val="0"/>
        <w:autoSpaceDE/>
        <w:autoSpaceDN/>
        <w:bidi w:val="0"/>
        <w:snapToGrid/>
        <w:spacing w:line="360" w:lineRule="auto"/>
        <w:ind w:firstLine="562" w:firstLineChars="200"/>
        <w:jc w:val="center"/>
        <w:textAlignment w:val="auto"/>
        <w:outlineLvl w:val="0"/>
        <w:rPr>
          <w:rFonts w:hint="eastAsia" w:ascii="宋体" w:hAnsi="宋体"/>
          <w:b/>
          <w:bCs/>
          <w:sz w:val="28"/>
          <w:szCs w:val="28"/>
        </w:rPr>
      </w:pPr>
      <w:bookmarkStart w:id="10" w:name="_Toc270353511"/>
      <w:r>
        <w:rPr>
          <w:rFonts w:hint="eastAsia" w:ascii="宋体" w:hAnsi="宋体"/>
          <w:b/>
          <w:bCs/>
          <w:sz w:val="28"/>
          <w:szCs w:val="28"/>
          <w:lang w:val="en-US" w:eastAsia="zh-CN"/>
        </w:rPr>
        <w:t xml:space="preserve"> </w:t>
      </w:r>
      <w:r>
        <w:rPr>
          <w:rFonts w:hint="eastAsia" w:ascii="宋体" w:hAnsi="宋体"/>
          <w:b/>
          <w:bCs/>
          <w:sz w:val="28"/>
          <w:szCs w:val="28"/>
        </w:rPr>
        <w:t>业主应当履行的义务</w:t>
      </w:r>
      <w:bookmarkEnd w:id="10"/>
    </w:p>
    <w:p>
      <w:pPr>
        <w:keepNext w:val="0"/>
        <w:keepLines w:val="0"/>
        <w:pageBreakBefore w:val="0"/>
        <w:numPr>
          <w:ilvl w:val="0"/>
          <w:numId w:val="0"/>
        </w:numPr>
        <w:kinsoku/>
        <w:wordWrap/>
        <w:overflowPunct/>
        <w:topLinePunct w:val="0"/>
        <w:autoSpaceDE/>
        <w:autoSpaceDN/>
        <w:bidi w:val="0"/>
        <w:snapToGrid/>
        <w:spacing w:line="360" w:lineRule="auto"/>
        <w:jc w:val="both"/>
        <w:textAlignment w:val="auto"/>
        <w:outlineLvl w:val="0"/>
        <w:rPr>
          <w:rFonts w:hint="eastAsia" w:ascii="宋体" w:hAnsi="宋体"/>
          <w:b/>
          <w:bCs/>
          <w:sz w:val="28"/>
          <w:szCs w:val="28"/>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sz w:val="24"/>
        </w:rPr>
      </w:pPr>
      <w:r>
        <w:rPr>
          <w:rFonts w:hint="eastAsia" w:ascii="宋体" w:hAnsi="宋体"/>
          <w:b/>
          <w:sz w:val="24"/>
        </w:rPr>
        <w:t xml:space="preserve">第十七条 </w:t>
      </w:r>
      <w:r>
        <w:rPr>
          <w:rFonts w:hint="eastAsia" w:ascii="宋体" w:hAnsi="宋体"/>
          <w:sz w:val="24"/>
        </w:rPr>
        <w:t>业主在物业服务活动中应当履行以下义务：</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rPr>
        <w:t>（一）</w:t>
      </w:r>
      <w:r>
        <w:rPr>
          <w:rFonts w:hint="eastAsia" w:ascii="宋体" w:hAnsi="宋体"/>
          <w:sz w:val="24"/>
          <w:lang w:val="en-GB"/>
        </w:rPr>
        <w:t>遵守本规约及物业服务企业制定的本</w:t>
      </w:r>
      <w:r>
        <w:rPr>
          <w:rFonts w:hint="eastAsia" w:ascii="宋体" w:hAnsi="宋体"/>
          <w:sz w:val="24"/>
          <w:lang w:val="en-GB" w:eastAsia="zh-CN"/>
        </w:rPr>
        <w:t>小区</w:t>
      </w:r>
      <w:r>
        <w:rPr>
          <w:rFonts w:hint="eastAsia" w:ascii="宋体" w:hAnsi="宋体"/>
          <w:sz w:val="24"/>
          <w:lang w:val="en-GB"/>
        </w:rPr>
        <w:t>各项物业管理服务制度。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（二）按照《</w:t>
      </w:r>
      <w:r>
        <w:rPr>
          <w:rFonts w:hint="eastAsia" w:ascii="宋体" w:hAnsi="宋体" w:cs="宋体"/>
          <w:sz w:val="24"/>
          <w:szCs w:val="24"/>
          <w:lang w:val="en-US" w:eastAsia="zh-CN"/>
        </w:rPr>
        <w:t>国投·襄阳院子</w:t>
      </w:r>
      <w:r>
        <w:rPr>
          <w:rFonts w:hint="eastAsia" w:ascii="宋体" w:hAnsi="宋体"/>
          <w:sz w:val="24"/>
          <w:lang w:val="en-GB"/>
        </w:rPr>
        <w:t>前期物业服务协议》约定的计收标准和交费时间按时足额交纳物业服务费及其他</w:t>
      </w:r>
      <w:r>
        <w:rPr>
          <w:rFonts w:hint="eastAsia" w:ascii="宋体" w:hAnsi="宋体"/>
          <w:sz w:val="24"/>
        </w:rPr>
        <w:t>物业管理服务相关费用</w:t>
      </w:r>
      <w:r>
        <w:rPr>
          <w:rFonts w:hint="eastAsia" w:ascii="宋体" w:hAnsi="宋体"/>
          <w:sz w:val="24"/>
          <w:lang w:val="en-GB"/>
        </w:rPr>
        <w:t>，不得以任何理由拒绝交纳。</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（三）按法律、法规及政府有关规定及</w:t>
      </w:r>
      <w:r>
        <w:rPr>
          <w:rFonts w:hint="eastAsia" w:ascii="宋体" w:hAnsi="宋体" w:cs="宋体"/>
          <w:sz w:val="24"/>
          <w:szCs w:val="24"/>
          <w:lang w:val="en-US" w:eastAsia="zh-CN"/>
        </w:rPr>
        <w:t>国投·襄阳院子</w:t>
      </w:r>
      <w:r>
        <w:rPr>
          <w:rFonts w:hint="eastAsia" w:ascii="宋体" w:hAnsi="宋体"/>
          <w:sz w:val="24"/>
          <w:lang w:val="en-GB"/>
        </w:rPr>
        <w:t>商品房买卖合同的约定按时足额交纳及续缴专项维修资金。</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（四）对物业服务企业提供的服务有任何建议，应及时向物业服务企业反映。</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rPr>
      </w:pPr>
      <w:r>
        <w:rPr>
          <w:rFonts w:hint="eastAsia" w:ascii="宋体" w:hAnsi="宋体"/>
          <w:sz w:val="24"/>
          <w:lang w:val="en-GB"/>
        </w:rPr>
        <w:t>（五）本</w:t>
      </w:r>
      <w:r>
        <w:rPr>
          <w:rFonts w:hint="eastAsia" w:ascii="宋体" w:hAnsi="宋体"/>
          <w:sz w:val="24"/>
          <w:lang w:val="en-GB" w:eastAsia="zh-CN"/>
        </w:rPr>
        <w:t>小区</w:t>
      </w:r>
      <w:r>
        <w:rPr>
          <w:rFonts w:hint="eastAsia" w:ascii="宋体" w:hAnsi="宋体"/>
          <w:sz w:val="24"/>
          <w:lang w:val="en-GB"/>
        </w:rPr>
        <w:t>内发生意外、紧急或特殊事件，如有需要，应积极配合、协助相关部门及物业服务企业采取应急措施。</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lang w:val="en-GB" w:eastAsia="zh-CN"/>
        </w:rPr>
      </w:pPr>
      <w:r>
        <w:rPr>
          <w:rFonts w:hint="eastAsia" w:ascii="宋体" w:hAnsi="宋体"/>
          <w:sz w:val="24"/>
          <w:lang w:val="en-GB"/>
        </w:rPr>
        <w:t>（六）法律、法规规定的其他义务</w:t>
      </w:r>
      <w:r>
        <w:rPr>
          <w:rFonts w:hint="eastAsia" w:ascii="宋体" w:hAnsi="宋体"/>
          <w:sz w:val="24"/>
          <w:lang w:val="en-GB" w:eastAsia="zh-CN"/>
        </w:rPr>
        <w:t>。</w:t>
      </w:r>
    </w:p>
    <w:p>
      <w:pPr>
        <w:keepNext w:val="0"/>
        <w:keepLines w:val="0"/>
        <w:pageBreakBefore w:val="0"/>
        <w:numPr>
          <w:ilvl w:val="0"/>
          <w:numId w:val="0"/>
        </w:numPr>
        <w:kinsoku/>
        <w:wordWrap/>
        <w:overflowPunct/>
        <w:topLinePunct w:val="0"/>
        <w:autoSpaceDE/>
        <w:autoSpaceDN/>
        <w:bidi w:val="0"/>
        <w:snapToGrid/>
        <w:spacing w:line="360" w:lineRule="auto"/>
        <w:ind w:leftChars="0"/>
        <w:jc w:val="both"/>
        <w:textAlignment w:val="auto"/>
        <w:outlineLvl w:val="0"/>
        <w:rPr>
          <w:rFonts w:hint="eastAsia" w:ascii="宋体" w:hAnsi="宋体"/>
          <w:b/>
          <w:bCs/>
          <w:sz w:val="28"/>
          <w:szCs w:val="28"/>
        </w:rPr>
      </w:pPr>
      <w:bookmarkStart w:id="11" w:name="_Toc270353512"/>
    </w:p>
    <w:p>
      <w:pPr>
        <w:keepNext w:val="0"/>
        <w:keepLines w:val="0"/>
        <w:pageBreakBefore w:val="0"/>
        <w:numPr>
          <w:ilvl w:val="0"/>
          <w:numId w:val="0"/>
        </w:numPr>
        <w:kinsoku/>
        <w:wordWrap/>
        <w:overflowPunct/>
        <w:topLinePunct w:val="0"/>
        <w:autoSpaceDE/>
        <w:autoSpaceDN/>
        <w:bidi w:val="0"/>
        <w:snapToGrid/>
        <w:spacing w:line="360" w:lineRule="auto"/>
        <w:ind w:leftChars="0"/>
        <w:jc w:val="center"/>
        <w:textAlignment w:val="auto"/>
        <w:outlineLvl w:val="0"/>
        <w:rPr>
          <w:rFonts w:hint="eastAsia" w:ascii="宋体" w:hAnsi="宋体"/>
          <w:b/>
          <w:bCs/>
          <w:sz w:val="28"/>
          <w:szCs w:val="28"/>
        </w:rPr>
      </w:pPr>
      <w:r>
        <w:rPr>
          <w:rFonts w:hint="eastAsia" w:ascii="宋体" w:hAnsi="宋体"/>
          <w:b/>
          <w:bCs/>
          <w:sz w:val="28"/>
          <w:szCs w:val="28"/>
          <w:lang w:eastAsia="zh-CN"/>
        </w:rPr>
        <w:t>第五章</w:t>
      </w:r>
      <w:r>
        <w:rPr>
          <w:rFonts w:hint="eastAsia" w:ascii="宋体" w:hAnsi="宋体"/>
          <w:b/>
          <w:bCs/>
          <w:sz w:val="28"/>
          <w:szCs w:val="28"/>
          <w:lang w:val="en-US" w:eastAsia="zh-CN"/>
        </w:rPr>
        <w:t xml:space="preserve">  </w:t>
      </w:r>
      <w:r>
        <w:rPr>
          <w:rFonts w:hint="eastAsia" w:ascii="宋体" w:hAnsi="宋体"/>
          <w:b/>
          <w:bCs/>
          <w:sz w:val="28"/>
          <w:szCs w:val="28"/>
        </w:rPr>
        <w:t>违约责任</w:t>
      </w:r>
      <w:bookmarkEnd w:id="11"/>
    </w:p>
    <w:p>
      <w:pPr>
        <w:keepNext w:val="0"/>
        <w:keepLines w:val="0"/>
        <w:pageBreakBefore w:val="0"/>
        <w:numPr>
          <w:ilvl w:val="0"/>
          <w:numId w:val="0"/>
        </w:numPr>
        <w:kinsoku/>
        <w:wordWrap/>
        <w:overflowPunct/>
        <w:topLinePunct w:val="0"/>
        <w:autoSpaceDE/>
        <w:autoSpaceDN/>
        <w:bidi w:val="0"/>
        <w:snapToGrid/>
        <w:spacing w:line="360" w:lineRule="auto"/>
        <w:ind w:leftChars="0"/>
        <w:jc w:val="both"/>
        <w:textAlignment w:val="auto"/>
        <w:outlineLvl w:val="0"/>
        <w:rPr>
          <w:rFonts w:hint="eastAsia" w:ascii="宋体" w:hAnsi="宋体"/>
          <w:b/>
          <w:bCs/>
          <w:sz w:val="28"/>
          <w:szCs w:val="28"/>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第十八条 </w:t>
      </w:r>
      <w:r>
        <w:rPr>
          <w:rFonts w:hint="eastAsia" w:ascii="宋体" w:hAnsi="宋体"/>
          <w:sz w:val="24"/>
        </w:rPr>
        <w:t>业主或其他物业使用人违反本规约的，物业服务企业及其他业主均可劝阻或责令其限期改正或恢复物业原状，如造成他人财产损失和人身伤害的，业主或其他物业使用人应承担相应的法律责任；其他物业使用人违反本规约，有关业主须承担连带责任。物业服务企业或受损的业主可依法向人民法院提起诉讼。</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第十九条 </w:t>
      </w:r>
      <w:r>
        <w:rPr>
          <w:rFonts w:hint="eastAsia" w:ascii="宋体" w:hAnsi="宋体"/>
          <w:sz w:val="24"/>
        </w:rPr>
        <w:t>业主未按时交纳物业服务费及其他有偿服务费的，从逾期之日起每逾期一天应向物业服务企业交纳应付费用的</w:t>
      </w:r>
      <w:r>
        <w:rPr>
          <w:rFonts w:hint="eastAsia" w:ascii="宋体" w:hAnsi="宋体"/>
          <w:sz w:val="24"/>
          <w:u w:val="single"/>
        </w:rPr>
        <w:t>3‰</w:t>
      </w:r>
      <w:r>
        <w:rPr>
          <w:rFonts w:hint="eastAsia" w:ascii="宋体" w:hAnsi="宋体"/>
          <w:sz w:val="24"/>
        </w:rPr>
        <w:t>作为违约金；情节严重的，物业服务企业可依法向人民法院提起诉讼。</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p>
    <w:p>
      <w:pPr>
        <w:keepNext w:val="0"/>
        <w:keepLines w:val="0"/>
        <w:pageBreakBefore w:val="0"/>
        <w:numPr>
          <w:ilvl w:val="0"/>
          <w:numId w:val="0"/>
        </w:numPr>
        <w:kinsoku/>
        <w:wordWrap/>
        <w:overflowPunct/>
        <w:topLinePunct w:val="0"/>
        <w:autoSpaceDE/>
        <w:autoSpaceDN/>
        <w:bidi w:val="0"/>
        <w:snapToGrid/>
        <w:spacing w:line="360" w:lineRule="auto"/>
        <w:ind w:leftChars="0"/>
        <w:jc w:val="center"/>
        <w:textAlignment w:val="auto"/>
        <w:outlineLvl w:val="0"/>
        <w:rPr>
          <w:rFonts w:hint="eastAsia" w:ascii="宋体" w:hAnsi="宋体"/>
          <w:b/>
          <w:bCs/>
          <w:sz w:val="28"/>
          <w:szCs w:val="28"/>
        </w:rPr>
      </w:pPr>
      <w:bookmarkStart w:id="12" w:name="_Toc270353513"/>
      <w:r>
        <w:rPr>
          <w:rFonts w:hint="eastAsia" w:ascii="宋体" w:hAnsi="宋体"/>
          <w:b/>
          <w:bCs/>
          <w:sz w:val="28"/>
          <w:szCs w:val="28"/>
          <w:lang w:eastAsia="zh-CN"/>
        </w:rPr>
        <w:t>第六章</w:t>
      </w:r>
      <w:r>
        <w:rPr>
          <w:rFonts w:hint="eastAsia" w:ascii="宋体" w:hAnsi="宋体"/>
          <w:b/>
          <w:bCs/>
          <w:sz w:val="28"/>
          <w:szCs w:val="28"/>
          <w:lang w:val="en-US" w:eastAsia="zh-CN"/>
        </w:rPr>
        <w:t xml:space="preserve">  </w:t>
      </w:r>
      <w:r>
        <w:rPr>
          <w:rFonts w:hint="eastAsia" w:ascii="宋体" w:hAnsi="宋体"/>
          <w:b/>
          <w:bCs/>
          <w:sz w:val="28"/>
          <w:szCs w:val="28"/>
        </w:rPr>
        <w:t>附  则</w:t>
      </w:r>
      <w:bookmarkEnd w:id="12"/>
    </w:p>
    <w:p>
      <w:pPr>
        <w:keepNext w:val="0"/>
        <w:keepLines w:val="0"/>
        <w:pageBreakBefore w:val="0"/>
        <w:numPr>
          <w:ilvl w:val="0"/>
          <w:numId w:val="0"/>
        </w:numPr>
        <w:kinsoku/>
        <w:wordWrap/>
        <w:overflowPunct/>
        <w:topLinePunct w:val="0"/>
        <w:autoSpaceDE/>
        <w:autoSpaceDN/>
        <w:bidi w:val="0"/>
        <w:snapToGrid/>
        <w:spacing w:line="360" w:lineRule="auto"/>
        <w:ind w:leftChars="0"/>
        <w:jc w:val="both"/>
        <w:textAlignment w:val="auto"/>
        <w:outlineLvl w:val="0"/>
        <w:rPr>
          <w:rFonts w:hint="eastAsia" w:ascii="宋体" w:hAnsi="宋体"/>
          <w:b/>
          <w:bCs/>
          <w:sz w:val="28"/>
          <w:szCs w:val="28"/>
        </w:rPr>
      </w:pP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第二十条 </w:t>
      </w:r>
      <w:r>
        <w:rPr>
          <w:rFonts w:hint="eastAsia" w:ascii="宋体" w:hAnsi="宋体"/>
          <w:sz w:val="24"/>
        </w:rPr>
        <w:t>本规约所称业主，是指物业所有权人。</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本规约所称物业使用人，是指</w:t>
      </w:r>
      <w:r>
        <w:rPr>
          <w:rFonts w:ascii="宋体" w:hAnsi="宋体"/>
          <w:sz w:val="24"/>
        </w:rPr>
        <w:t>物业承租人</w:t>
      </w:r>
      <w:r>
        <w:rPr>
          <w:rFonts w:hint="eastAsia" w:ascii="宋体" w:hAnsi="宋体"/>
          <w:sz w:val="24"/>
        </w:rPr>
        <w:t>和</w:t>
      </w:r>
      <w:r>
        <w:rPr>
          <w:rFonts w:ascii="宋体" w:hAnsi="宋体"/>
          <w:sz w:val="24"/>
        </w:rPr>
        <w:t>实际使用物业的其他人</w:t>
      </w:r>
      <w:r>
        <w:rPr>
          <w:rFonts w:hint="eastAsia" w:ascii="宋体" w:hAnsi="宋体"/>
          <w:sz w:val="24"/>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本规约所称物业的自用部位，是指由单个业主独立使用并具有排他性的房屋、空间、场地及相关设施设备。</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本规约所称物业的共用部位、共用设施设备，是指本</w:t>
      </w:r>
      <w:r>
        <w:rPr>
          <w:rFonts w:hint="eastAsia" w:ascii="宋体" w:hAnsi="宋体"/>
          <w:sz w:val="24"/>
          <w:lang w:eastAsia="zh-CN"/>
        </w:rPr>
        <w:t>小区</w:t>
      </w:r>
      <w:r>
        <w:rPr>
          <w:rFonts w:hint="eastAsia" w:ascii="宋体" w:hAnsi="宋体"/>
          <w:sz w:val="24"/>
        </w:rPr>
        <w:t>内单个业主自用部分以外的，属于多个或全体业主共同所有或使用的房屋、空间、场地及相关设施设备。</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本规约所称家庭助理，是指为物业提供私人服务的家庭雇佣人员，包括司机、家庭教师、保姆、花园护理人员等。</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第二十一条 </w:t>
      </w:r>
      <w:r>
        <w:rPr>
          <w:rFonts w:hint="eastAsia" w:ascii="宋体" w:hAnsi="宋体"/>
          <w:sz w:val="24"/>
        </w:rPr>
        <w:t>自首位业主（物业买受人）书面签署本规约及《业主承诺书》之日起，本规约生效。本</w:t>
      </w:r>
      <w:r>
        <w:rPr>
          <w:rFonts w:hint="eastAsia" w:ascii="宋体" w:hAnsi="宋体"/>
          <w:sz w:val="24"/>
          <w:lang w:eastAsia="zh-CN"/>
        </w:rPr>
        <w:t>小区</w:t>
      </w:r>
      <w:r>
        <w:rPr>
          <w:rFonts w:hint="eastAsia" w:ascii="宋体" w:hAnsi="宋体"/>
          <w:sz w:val="24"/>
        </w:rPr>
        <w:t>全体业主依法制定的管理规约生效时，本规约自动终止。</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sz w:val="24"/>
        </w:rPr>
      </w:pPr>
      <w:r>
        <w:rPr>
          <w:rFonts w:hint="eastAsia" w:ascii="宋体" w:hAnsi="宋体"/>
          <w:b/>
          <w:sz w:val="24"/>
        </w:rPr>
        <w:t xml:space="preserve">第二十二条 </w:t>
      </w:r>
      <w:r>
        <w:rPr>
          <w:rFonts w:hint="eastAsia" w:ascii="宋体" w:hAnsi="宋体"/>
          <w:sz w:val="24"/>
        </w:rPr>
        <w:t>本规约一式叁份，业主（物业买受人）签名后由物业建设单位、物业服务企业和业主各执一份。</w:t>
      </w:r>
    </w:p>
    <w:p>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bCs/>
          <w:sz w:val="24"/>
        </w:rPr>
      </w:pPr>
    </w:p>
    <w:p>
      <w:pPr>
        <w:keepNext w:val="0"/>
        <w:keepLines w:val="0"/>
        <w:pageBreakBefore w:val="0"/>
        <w:kinsoku/>
        <w:wordWrap/>
        <w:overflowPunct/>
        <w:topLinePunct w:val="0"/>
        <w:autoSpaceDE/>
        <w:autoSpaceDN/>
        <w:bidi w:val="0"/>
        <w:snapToGrid/>
        <w:spacing w:line="360" w:lineRule="auto"/>
        <w:ind w:firstLine="4578" w:firstLineChars="1900"/>
        <w:textAlignment w:val="auto"/>
        <w:rPr>
          <w:rFonts w:hint="eastAsia" w:ascii="宋体" w:hAnsi="宋体"/>
          <w:b/>
          <w:bCs/>
          <w:sz w:val="24"/>
        </w:rPr>
      </w:pPr>
      <w:r>
        <w:rPr>
          <w:rFonts w:hint="eastAsia" w:ascii="宋体" w:hAnsi="宋体"/>
          <w:b/>
          <w:bCs/>
          <w:sz w:val="24"/>
        </w:rPr>
        <w:t>物业地址：</w:t>
      </w:r>
      <w:r>
        <w:rPr>
          <w:rFonts w:hint="eastAsia" w:ascii="宋体" w:hAnsi="宋体"/>
          <w:b/>
          <w:bCs/>
          <w:sz w:val="24"/>
          <w:u w:val="single"/>
          <w:lang w:val="en-US" w:eastAsia="zh-CN"/>
        </w:rPr>
        <w:t xml:space="preserve">    </w:t>
      </w:r>
      <w:r>
        <w:rPr>
          <w:rFonts w:hint="eastAsia" w:ascii="宋体" w:hAnsi="宋体"/>
          <w:b/>
          <w:bCs/>
          <w:sz w:val="24"/>
          <w:lang w:val="en-US" w:eastAsia="zh-CN"/>
        </w:rPr>
        <w:t>栋</w:t>
      </w:r>
      <w:r>
        <w:rPr>
          <w:rFonts w:hint="eastAsia" w:ascii="宋体" w:hAnsi="宋体"/>
          <w:b/>
          <w:bCs/>
          <w:sz w:val="24"/>
          <w:u w:val="single"/>
          <w:lang w:val="en-US" w:eastAsia="zh-CN"/>
        </w:rPr>
        <w:t xml:space="preserve">   </w:t>
      </w:r>
      <w:r>
        <w:rPr>
          <w:rFonts w:hint="eastAsia" w:ascii="宋体" w:hAnsi="宋体"/>
          <w:b/>
          <w:bCs/>
          <w:sz w:val="24"/>
          <w:lang w:val="en-US" w:eastAsia="zh-CN"/>
        </w:rPr>
        <w:t xml:space="preserve"> 单元</w:t>
      </w:r>
      <w:r>
        <w:rPr>
          <w:rFonts w:hint="eastAsia" w:ascii="宋体" w:hAnsi="宋体"/>
          <w:b/>
          <w:bCs/>
          <w:sz w:val="24"/>
          <w:u w:val="single"/>
          <w:lang w:val="en-US" w:eastAsia="zh-CN"/>
        </w:rPr>
        <w:t xml:space="preserve">   </w:t>
      </w:r>
      <w:r>
        <w:rPr>
          <w:rFonts w:hint="eastAsia" w:ascii="宋体" w:hAnsi="宋体"/>
          <w:b/>
          <w:bCs/>
          <w:sz w:val="24"/>
          <w:lang w:val="en-US" w:eastAsia="zh-CN"/>
        </w:rPr>
        <w:t xml:space="preserve">号            </w:t>
      </w:r>
    </w:p>
    <w:p>
      <w:pPr>
        <w:keepNext w:val="0"/>
        <w:keepLines w:val="0"/>
        <w:pageBreakBefore w:val="0"/>
        <w:kinsoku/>
        <w:wordWrap/>
        <w:overflowPunct/>
        <w:topLinePunct w:val="0"/>
        <w:autoSpaceDE/>
        <w:autoSpaceDN/>
        <w:bidi w:val="0"/>
        <w:snapToGrid/>
        <w:spacing w:line="360" w:lineRule="auto"/>
        <w:ind w:firstLine="4578" w:firstLineChars="1900"/>
        <w:textAlignment w:val="auto"/>
        <w:rPr>
          <w:rFonts w:hint="eastAsia" w:ascii="宋体" w:hAnsi="宋体"/>
          <w:b/>
          <w:bCs/>
          <w:sz w:val="24"/>
        </w:rPr>
      </w:pPr>
      <w:r>
        <w:rPr>
          <w:rFonts w:hint="eastAsia" w:ascii="宋体" w:hAnsi="宋体"/>
          <w:b/>
          <w:bCs/>
          <w:sz w:val="24"/>
        </w:rPr>
        <w:t>业主（物业买受人）签名：</w:t>
      </w:r>
    </w:p>
    <w:p>
      <w:pPr>
        <w:keepNext w:val="0"/>
        <w:keepLines w:val="0"/>
        <w:pageBreakBefore w:val="0"/>
        <w:kinsoku/>
        <w:wordWrap/>
        <w:overflowPunct/>
        <w:topLinePunct w:val="0"/>
        <w:autoSpaceDE/>
        <w:autoSpaceDN/>
        <w:bidi w:val="0"/>
        <w:snapToGrid/>
        <w:spacing w:line="360" w:lineRule="auto"/>
        <w:ind w:right="480" w:firstLine="5542" w:firstLineChars="2300"/>
        <w:textAlignment w:val="auto"/>
        <w:rPr>
          <w:rFonts w:hint="eastAsia" w:ascii="宋体" w:hAnsi="宋体"/>
          <w:b/>
          <w:sz w:val="24"/>
        </w:rPr>
      </w:pPr>
      <w:r>
        <w:rPr>
          <w:rFonts w:hint="eastAsia" w:ascii="宋体" w:hAnsi="宋体"/>
          <w:b/>
          <w:sz w:val="24"/>
        </w:rPr>
        <w:t>年     月     日</w:t>
      </w:r>
    </w:p>
    <w:p>
      <w:pPr>
        <w:keepNext w:val="0"/>
        <w:keepLines w:val="0"/>
        <w:pageBreakBefore w:val="0"/>
        <w:kinsoku/>
        <w:wordWrap/>
        <w:overflowPunct/>
        <w:topLinePunct w:val="0"/>
        <w:autoSpaceDE/>
        <w:autoSpaceDN/>
        <w:bidi w:val="0"/>
        <w:snapToGrid/>
        <w:spacing w:line="360" w:lineRule="auto"/>
        <w:ind w:right="560"/>
        <w:textAlignment w:val="auto"/>
        <w:rPr>
          <w:rFonts w:hint="eastAsia" w:ascii="宋体" w:hAnsi="宋体"/>
          <w:b/>
          <w:sz w:val="28"/>
          <w:szCs w:val="28"/>
        </w:rPr>
      </w:pPr>
    </w:p>
    <w:p>
      <w:pPr>
        <w:keepNext w:val="0"/>
        <w:keepLines w:val="0"/>
        <w:pageBreakBefore w:val="0"/>
        <w:kinsoku/>
        <w:wordWrap/>
        <w:overflowPunct/>
        <w:topLinePunct w:val="0"/>
        <w:autoSpaceDE/>
        <w:autoSpaceDN/>
        <w:bidi w:val="0"/>
        <w:snapToGrid/>
        <w:spacing w:line="360" w:lineRule="auto"/>
        <w:ind w:right="560"/>
        <w:textAlignment w:val="auto"/>
        <w:rPr>
          <w:rFonts w:hint="eastAsia" w:ascii="宋体" w:hAnsi="宋体"/>
          <w:b/>
          <w:sz w:val="28"/>
          <w:szCs w:val="28"/>
        </w:rPr>
      </w:pPr>
    </w:p>
    <w:p>
      <w:pPr>
        <w:keepNext w:val="0"/>
        <w:keepLines w:val="0"/>
        <w:pageBreakBefore w:val="0"/>
        <w:kinsoku/>
        <w:wordWrap/>
        <w:overflowPunct/>
        <w:topLinePunct w:val="0"/>
        <w:autoSpaceDE/>
        <w:autoSpaceDN/>
        <w:bidi w:val="0"/>
        <w:snapToGrid/>
        <w:spacing w:line="360" w:lineRule="auto"/>
        <w:ind w:right="560"/>
        <w:textAlignment w:val="auto"/>
        <w:rPr>
          <w:rFonts w:hint="eastAsia" w:ascii="宋体" w:hAnsi="宋体"/>
          <w:b/>
          <w:sz w:val="28"/>
          <w:szCs w:val="28"/>
        </w:rPr>
      </w:pPr>
    </w:p>
    <w:p>
      <w:pPr>
        <w:keepNext w:val="0"/>
        <w:keepLines w:val="0"/>
        <w:pageBreakBefore w:val="0"/>
        <w:kinsoku/>
        <w:wordWrap/>
        <w:overflowPunct/>
        <w:topLinePunct w:val="0"/>
        <w:autoSpaceDE/>
        <w:autoSpaceDN/>
        <w:bidi w:val="0"/>
        <w:snapToGrid/>
        <w:spacing w:line="360" w:lineRule="auto"/>
        <w:ind w:right="560"/>
        <w:textAlignment w:val="auto"/>
        <w:rPr>
          <w:rFonts w:hint="eastAsia" w:ascii="宋体" w:hAnsi="宋体"/>
          <w:b/>
          <w:sz w:val="28"/>
          <w:szCs w:val="28"/>
        </w:rPr>
      </w:pPr>
    </w:p>
    <w:p>
      <w:pPr>
        <w:keepNext w:val="0"/>
        <w:keepLines w:val="0"/>
        <w:pageBreakBefore w:val="0"/>
        <w:kinsoku/>
        <w:wordWrap/>
        <w:overflowPunct/>
        <w:topLinePunct w:val="0"/>
        <w:autoSpaceDE/>
        <w:autoSpaceDN/>
        <w:bidi w:val="0"/>
        <w:snapToGrid/>
        <w:spacing w:line="360" w:lineRule="auto"/>
        <w:ind w:right="560"/>
        <w:textAlignment w:val="auto"/>
        <w:rPr>
          <w:rFonts w:hint="eastAsia" w:ascii="宋体" w:hAnsi="宋体"/>
          <w:b/>
          <w:sz w:val="28"/>
          <w:szCs w:val="28"/>
        </w:rPr>
      </w:pPr>
    </w:p>
    <w:p>
      <w:pPr>
        <w:keepNext w:val="0"/>
        <w:keepLines w:val="0"/>
        <w:pageBreakBefore w:val="0"/>
        <w:kinsoku/>
        <w:wordWrap/>
        <w:overflowPunct/>
        <w:topLinePunct w:val="0"/>
        <w:autoSpaceDE/>
        <w:autoSpaceDN/>
        <w:bidi w:val="0"/>
        <w:snapToGrid/>
        <w:spacing w:line="360" w:lineRule="auto"/>
        <w:ind w:right="560"/>
        <w:textAlignment w:val="auto"/>
        <w:rPr>
          <w:rFonts w:hint="eastAsia" w:ascii="宋体" w:hAnsi="宋体"/>
          <w:b/>
          <w:sz w:val="28"/>
          <w:szCs w:val="28"/>
        </w:rPr>
      </w:pPr>
    </w:p>
    <w:p>
      <w:pPr>
        <w:keepNext w:val="0"/>
        <w:keepLines w:val="0"/>
        <w:pageBreakBefore w:val="0"/>
        <w:kinsoku/>
        <w:wordWrap/>
        <w:overflowPunct/>
        <w:topLinePunct w:val="0"/>
        <w:autoSpaceDE/>
        <w:autoSpaceDN/>
        <w:bidi w:val="0"/>
        <w:snapToGrid/>
        <w:spacing w:line="360" w:lineRule="auto"/>
        <w:ind w:firstLine="3935" w:firstLineChars="1400"/>
        <w:jc w:val="both"/>
        <w:textAlignment w:val="auto"/>
        <w:outlineLvl w:val="0"/>
        <w:rPr>
          <w:rFonts w:hint="eastAsia" w:ascii="宋体" w:hAnsi="宋体"/>
          <w:b/>
          <w:sz w:val="28"/>
          <w:szCs w:val="28"/>
        </w:rPr>
      </w:pPr>
      <w:bookmarkStart w:id="13" w:name="_Toc270353514"/>
    </w:p>
    <w:p>
      <w:pPr>
        <w:keepNext w:val="0"/>
        <w:keepLines w:val="0"/>
        <w:pageBreakBefore w:val="0"/>
        <w:kinsoku/>
        <w:wordWrap/>
        <w:overflowPunct/>
        <w:topLinePunct w:val="0"/>
        <w:autoSpaceDE/>
        <w:autoSpaceDN/>
        <w:bidi w:val="0"/>
        <w:snapToGrid/>
        <w:spacing w:line="360" w:lineRule="auto"/>
        <w:ind w:firstLine="3935" w:firstLineChars="1400"/>
        <w:jc w:val="both"/>
        <w:textAlignment w:val="auto"/>
        <w:outlineLvl w:val="0"/>
        <w:rPr>
          <w:rFonts w:hint="eastAsia" w:ascii="宋体" w:hAnsi="宋体"/>
          <w:b/>
          <w:sz w:val="28"/>
          <w:szCs w:val="28"/>
        </w:rPr>
      </w:pPr>
      <w:bookmarkStart w:id="14" w:name="_GoBack"/>
      <w:bookmarkEnd w:id="14"/>
      <w:r>
        <w:rPr>
          <w:rFonts w:hint="eastAsia" w:ascii="宋体" w:hAnsi="宋体"/>
          <w:b/>
          <w:sz w:val="28"/>
          <w:szCs w:val="28"/>
        </w:rPr>
        <w:t>业主承诺书</w:t>
      </w:r>
      <w:bookmarkEnd w:id="13"/>
    </w:p>
    <w:p>
      <w:pPr>
        <w:keepNext w:val="0"/>
        <w:keepLines w:val="0"/>
        <w:pageBreakBefore w:val="0"/>
        <w:kinsoku/>
        <w:wordWrap/>
        <w:overflowPunct/>
        <w:topLinePunct w:val="0"/>
        <w:autoSpaceDE/>
        <w:autoSpaceDN/>
        <w:bidi w:val="0"/>
        <w:snapToGrid/>
        <w:spacing w:line="360" w:lineRule="auto"/>
        <w:ind w:firstLine="480" w:firstLineChars="200"/>
        <w:jc w:val="center"/>
        <w:textAlignment w:val="auto"/>
        <w:rPr>
          <w:rFonts w:hint="eastAsia" w:ascii="宋体" w:hAnsi="宋体"/>
          <w:sz w:val="24"/>
        </w:rPr>
      </w:pP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本人为</w:t>
      </w:r>
      <w:r>
        <w:rPr>
          <w:rFonts w:hint="eastAsia" w:ascii="宋体" w:hAnsi="宋体"/>
          <w:b/>
          <w:bCs/>
          <w:sz w:val="24"/>
          <w:u w:val="single"/>
          <w:lang w:val="en-US" w:eastAsia="zh-CN"/>
        </w:rPr>
        <w:t xml:space="preserve">    </w:t>
      </w:r>
      <w:r>
        <w:rPr>
          <w:rFonts w:hint="eastAsia" w:ascii="宋体" w:hAnsi="宋体"/>
          <w:b/>
          <w:bCs/>
          <w:sz w:val="24"/>
          <w:lang w:val="en-US" w:eastAsia="zh-CN"/>
        </w:rPr>
        <w:t>栋</w:t>
      </w:r>
      <w:r>
        <w:rPr>
          <w:rFonts w:hint="eastAsia" w:ascii="宋体" w:hAnsi="宋体"/>
          <w:b/>
          <w:bCs/>
          <w:sz w:val="24"/>
          <w:u w:val="single"/>
          <w:lang w:val="en-US" w:eastAsia="zh-CN"/>
        </w:rPr>
        <w:t xml:space="preserve">   </w:t>
      </w:r>
      <w:r>
        <w:rPr>
          <w:rFonts w:hint="eastAsia" w:ascii="宋体" w:hAnsi="宋体"/>
          <w:b/>
          <w:bCs/>
          <w:sz w:val="24"/>
          <w:lang w:val="en-US" w:eastAsia="zh-CN"/>
        </w:rPr>
        <w:t xml:space="preserve"> 单元</w:t>
      </w:r>
      <w:r>
        <w:rPr>
          <w:rFonts w:hint="eastAsia" w:ascii="宋体" w:hAnsi="宋体"/>
          <w:b/>
          <w:bCs/>
          <w:sz w:val="24"/>
          <w:u w:val="single"/>
          <w:lang w:val="en-US" w:eastAsia="zh-CN"/>
        </w:rPr>
        <w:t xml:space="preserve">   </w:t>
      </w:r>
      <w:r>
        <w:rPr>
          <w:rFonts w:hint="eastAsia" w:ascii="宋体" w:hAnsi="宋体"/>
          <w:b/>
          <w:bCs/>
          <w:sz w:val="24"/>
          <w:lang w:val="en-US" w:eastAsia="zh-CN"/>
        </w:rPr>
        <w:t>号</w:t>
      </w:r>
      <w:r>
        <w:rPr>
          <w:rFonts w:hint="eastAsia" w:ascii="宋体" w:hAnsi="宋体"/>
          <w:b w:val="0"/>
          <w:bCs w:val="0"/>
          <w:sz w:val="24"/>
          <w:lang w:val="en-US" w:eastAsia="zh-CN"/>
        </w:rPr>
        <w:t>的</w:t>
      </w:r>
      <w:r>
        <w:rPr>
          <w:rFonts w:hint="eastAsia" w:ascii="宋体" w:hAnsi="宋体"/>
          <w:sz w:val="24"/>
        </w:rPr>
        <w:t>物业买受人，现已详细阅读《</w:t>
      </w:r>
      <w:r>
        <w:rPr>
          <w:rFonts w:hint="eastAsia" w:ascii="宋体" w:hAnsi="宋体" w:cs="宋体"/>
          <w:sz w:val="24"/>
          <w:szCs w:val="24"/>
          <w:lang w:val="en-US" w:eastAsia="zh-CN"/>
        </w:rPr>
        <w:t>国投·襄阳院子</w:t>
      </w:r>
      <w:r>
        <w:rPr>
          <w:rFonts w:hint="eastAsia" w:ascii="宋体" w:hAnsi="宋体" w:cs="宋体"/>
          <w:spacing w:val="15"/>
          <w:kern w:val="0"/>
          <w:sz w:val="24"/>
        </w:rPr>
        <w:t>临时管理规约</w:t>
      </w:r>
      <w:r>
        <w:rPr>
          <w:rFonts w:hint="eastAsia" w:ascii="宋体" w:hAnsi="宋体"/>
          <w:sz w:val="24"/>
        </w:rPr>
        <w:t>》的全部内容，愿意遵守本规约的事项，承担违反本规约的相应责任，并同意对该物业其他使用人违反本规约的行为承担连带责任。</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如该物业发生转让时，本人保证取得物业继受人签署的《</w:t>
      </w:r>
      <w:r>
        <w:rPr>
          <w:rFonts w:hint="eastAsia" w:ascii="宋体" w:hAnsi="宋体" w:cs="宋体"/>
          <w:sz w:val="24"/>
          <w:szCs w:val="24"/>
          <w:lang w:val="en-US" w:eastAsia="zh-CN"/>
        </w:rPr>
        <w:t>国投·襄阳院子</w:t>
      </w:r>
      <w:r>
        <w:rPr>
          <w:rFonts w:hint="eastAsia" w:ascii="宋体" w:hAnsi="宋体" w:cs="宋体"/>
          <w:spacing w:val="15"/>
          <w:kern w:val="0"/>
          <w:sz w:val="24"/>
        </w:rPr>
        <w:t>临时管理规约</w:t>
      </w:r>
      <w:r>
        <w:rPr>
          <w:rFonts w:hint="eastAsia" w:ascii="宋体" w:hAnsi="宋体"/>
          <w:sz w:val="24"/>
        </w:rPr>
        <w:t>》及《业主承诺书》，并送交至物业建设单位和物业服务企业。在物业建设单位和物业服务企业收到物业继受人签署的《</w:t>
      </w:r>
      <w:r>
        <w:rPr>
          <w:rFonts w:hint="eastAsia" w:ascii="宋体" w:hAnsi="宋体" w:cs="宋体"/>
          <w:sz w:val="24"/>
          <w:szCs w:val="24"/>
          <w:lang w:val="en-US" w:eastAsia="zh-CN"/>
        </w:rPr>
        <w:t>国投·襄阳院子</w:t>
      </w:r>
      <w:r>
        <w:rPr>
          <w:rFonts w:hint="eastAsia" w:ascii="宋体" w:hAnsi="宋体" w:cs="宋体"/>
          <w:spacing w:val="15"/>
          <w:kern w:val="0"/>
          <w:sz w:val="24"/>
        </w:rPr>
        <w:t>临时管理规约</w:t>
      </w:r>
      <w:r>
        <w:rPr>
          <w:rFonts w:hint="eastAsia" w:ascii="宋体" w:hAnsi="宋体"/>
          <w:sz w:val="24"/>
        </w:rPr>
        <w:t>》及《业主承诺书》前，本人对物业继受人违反本规约的一切行为承担全部责任。</w:t>
      </w:r>
    </w:p>
    <w:p>
      <w:pPr>
        <w:keepNext w:val="0"/>
        <w:keepLines w:val="0"/>
        <w:pageBreakBefore w:val="0"/>
        <w:kinsoku/>
        <w:wordWrap/>
        <w:overflowPunct/>
        <w:topLinePunct w:val="0"/>
        <w:autoSpaceDE/>
        <w:autoSpaceDN/>
        <w:bidi w:val="0"/>
        <w:snapToGrid/>
        <w:spacing w:line="360" w:lineRule="auto"/>
        <w:ind w:right="560" w:firstLine="5520" w:firstLineChars="2300"/>
        <w:textAlignment w:val="auto"/>
        <w:rPr>
          <w:rFonts w:hint="eastAsia" w:ascii="宋体" w:hAnsi="宋体"/>
          <w:sz w:val="24"/>
        </w:rPr>
      </w:pPr>
    </w:p>
    <w:p>
      <w:pPr>
        <w:keepNext w:val="0"/>
        <w:keepLines w:val="0"/>
        <w:pageBreakBefore w:val="0"/>
        <w:kinsoku/>
        <w:wordWrap/>
        <w:overflowPunct/>
        <w:topLinePunct w:val="0"/>
        <w:autoSpaceDE/>
        <w:autoSpaceDN/>
        <w:bidi w:val="0"/>
        <w:snapToGrid/>
        <w:spacing w:line="360" w:lineRule="auto"/>
        <w:ind w:right="560" w:firstLine="5520" w:firstLineChars="2300"/>
        <w:textAlignment w:val="auto"/>
        <w:rPr>
          <w:rFonts w:hint="eastAsia" w:ascii="宋体" w:hAnsi="宋体"/>
          <w:sz w:val="24"/>
        </w:rPr>
      </w:pPr>
    </w:p>
    <w:p>
      <w:pPr>
        <w:keepNext w:val="0"/>
        <w:keepLines w:val="0"/>
        <w:pageBreakBefore w:val="0"/>
        <w:kinsoku/>
        <w:wordWrap/>
        <w:overflowPunct/>
        <w:topLinePunct w:val="0"/>
        <w:autoSpaceDE/>
        <w:autoSpaceDN/>
        <w:bidi w:val="0"/>
        <w:snapToGrid/>
        <w:spacing w:line="360" w:lineRule="auto"/>
        <w:ind w:right="560" w:firstLine="5520" w:firstLineChars="2300"/>
        <w:textAlignment w:val="auto"/>
        <w:rPr>
          <w:rFonts w:hint="eastAsia" w:ascii="宋体" w:hAnsi="宋体"/>
          <w:sz w:val="24"/>
        </w:rPr>
      </w:pPr>
      <w:r>
        <w:rPr>
          <w:rFonts w:hint="eastAsia" w:ascii="宋体" w:hAnsi="宋体"/>
          <w:sz w:val="24"/>
        </w:rPr>
        <w:t>承诺人签名：</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sz w:val="24"/>
        </w:rPr>
      </w:pPr>
      <w:r>
        <w:rPr>
          <w:rFonts w:hint="eastAsia" w:ascii="宋体" w:hAnsi="宋体"/>
          <w:sz w:val="24"/>
        </w:rPr>
        <w:t xml:space="preserve">                                          身份证号码：</w:t>
      </w:r>
    </w:p>
    <w:p>
      <w:pPr>
        <w:spacing w:line="440" w:lineRule="exact"/>
        <w:ind w:firstLine="6000" w:firstLineChars="2500"/>
        <w:rPr>
          <w:rFonts w:hint="eastAsia" w:ascii="宋体" w:hAnsi="宋体"/>
          <w:sz w:val="24"/>
        </w:rPr>
      </w:pPr>
      <w:r>
        <w:rPr>
          <w:rFonts w:hint="eastAsia" w:ascii="宋体" w:hAnsi="宋体"/>
          <w:sz w:val="24"/>
        </w:rPr>
        <w:t>年    月    日</w:t>
      </w:r>
    </w:p>
    <w:sectPr>
      <w:footerReference r:id="rId13" w:type="first"/>
      <w:footerReference r:id="rId11" w:type="default"/>
      <w:footerReference r:id="rId12" w:type="even"/>
      <w:pgSz w:w="11907" w:h="16838"/>
      <w:pgMar w:top="2098" w:right="1247" w:bottom="2098" w:left="1587" w:header="170" w:footer="794"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kern w:val="0"/>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4"/>
                            </w:rPr>
                          </w:pPr>
                          <w:r>
                            <w:rPr>
                              <w:rFonts w:hint="eastAsia"/>
                              <w:kern w:val="0"/>
                              <w:szCs w:val="21"/>
                              <w:lang w:val="en-US" w:eastAsia="zh-CN"/>
                            </w:rPr>
                            <w:t xml:space="preserve">  </w:t>
                          </w:r>
                          <w:r>
                            <w:rPr>
                              <w:kern w:val="0"/>
                              <w:szCs w:val="21"/>
                            </w:rPr>
                            <w:fldChar w:fldCharType="begin"/>
                          </w:r>
                          <w:r>
                            <w:rPr>
                              <w:rStyle w:val="24"/>
                              <w:kern w:val="0"/>
                              <w:szCs w:val="21"/>
                            </w:rPr>
                            <w:instrText xml:space="preserve"> PAGE </w:instrText>
                          </w:r>
                          <w:r>
                            <w:rPr>
                              <w:kern w:val="0"/>
                              <w:szCs w:val="21"/>
                            </w:rPr>
                            <w:fldChar w:fldCharType="separate"/>
                          </w:r>
                          <w:r>
                            <w:rPr>
                              <w:rStyle w:val="24"/>
                              <w:kern w:val="0"/>
                              <w:szCs w:val="21"/>
                            </w:rPr>
                            <w:t>3</w:t>
                          </w:r>
                          <w:r>
                            <w:rPr>
                              <w:kern w:val="0"/>
                              <w:szCs w:val="21"/>
                            </w:rPr>
                            <w:fldChar w:fldCharType="end"/>
                          </w:r>
                          <w:r>
                            <w:rPr>
                              <w:rStyle w:val="24"/>
                              <w:rFonts w:hint="eastAsia"/>
                              <w:kern w:val="0"/>
                              <w:szCs w:val="21"/>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3"/>
                      <w:rPr>
                        <w:rStyle w:val="24"/>
                      </w:rPr>
                    </w:pPr>
                    <w:r>
                      <w:rPr>
                        <w:rFonts w:hint="eastAsia"/>
                        <w:kern w:val="0"/>
                        <w:szCs w:val="21"/>
                        <w:lang w:val="en-US" w:eastAsia="zh-CN"/>
                      </w:rPr>
                      <w:t xml:space="preserve">  </w:t>
                    </w:r>
                    <w:r>
                      <w:rPr>
                        <w:kern w:val="0"/>
                        <w:szCs w:val="21"/>
                      </w:rPr>
                      <w:fldChar w:fldCharType="begin"/>
                    </w:r>
                    <w:r>
                      <w:rPr>
                        <w:rStyle w:val="24"/>
                        <w:kern w:val="0"/>
                        <w:szCs w:val="21"/>
                      </w:rPr>
                      <w:instrText xml:space="preserve"> PAGE </w:instrText>
                    </w:r>
                    <w:r>
                      <w:rPr>
                        <w:kern w:val="0"/>
                        <w:szCs w:val="21"/>
                      </w:rPr>
                      <w:fldChar w:fldCharType="separate"/>
                    </w:r>
                    <w:r>
                      <w:rPr>
                        <w:rStyle w:val="24"/>
                        <w:kern w:val="0"/>
                        <w:szCs w:val="21"/>
                      </w:rPr>
                      <w:t>3</w:t>
                    </w:r>
                    <w:r>
                      <w:rPr>
                        <w:kern w:val="0"/>
                        <w:szCs w:val="21"/>
                      </w:rPr>
                      <w:fldChar w:fldCharType="end"/>
                    </w:r>
                    <w:r>
                      <w:rPr>
                        <w:rStyle w:val="24"/>
                        <w:rFonts w:hint="eastAsia"/>
                        <w:kern w:val="0"/>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kern w:val="0"/>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13页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pStyle w:val="13"/>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13页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right="68" w:firstLine="5041" w:firstLineChars="2801"/>
      <w:jc w:val="right"/>
      <w:rPr>
        <w:rFonts w:hint="eastAsia"/>
        <w:lang w:val="en-GB" w:eastAsia="zh-CN"/>
      </w:rPr>
    </w:pPr>
  </w:p>
  <w:p>
    <w:pPr>
      <w:pStyle w:val="14"/>
      <w:pBdr>
        <w:bottom w:val="single" w:color="auto" w:sz="4" w:space="1"/>
      </w:pBdr>
      <w:tabs>
        <w:tab w:val="left" w:pos="4204"/>
        <w:tab w:val="clear" w:pos="8306"/>
      </w:tabs>
      <w:ind w:right="68"/>
      <w:jc w:val="both"/>
      <w:rPr>
        <w:rFonts w:hint="eastAsia" w:eastAsia="宋体"/>
        <w:lang w:eastAsia="zh-CN"/>
      </w:rPr>
    </w:pPr>
    <w:r>
      <w:rPr>
        <w:rFonts w:hint="eastAsia" w:ascii="小标宋" w:hAnsi="小标宋" w:eastAsia="小标宋" w:cs="小标宋"/>
        <w:color w:val="000000"/>
        <w:sz w:val="44"/>
        <w:szCs w:val="44"/>
      </w:rPr>
      <w:drawing>
        <wp:inline distT="0" distB="0" distL="114300" distR="114300">
          <wp:extent cx="578485" cy="507365"/>
          <wp:effectExtent l="0" t="0" r="12065" b="6985"/>
          <wp:docPr id="6" name="图片 19" descr="140db8e437d53156812c2650bb98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140db8e437d53156812c2650bb98bf1"/>
                  <pic:cNvPicPr>
                    <a:picLocks noChangeAspect="1"/>
                  </pic:cNvPicPr>
                </pic:nvPicPr>
                <pic:blipFill>
                  <a:blip r:embed="rId1"/>
                  <a:stretch>
                    <a:fillRect/>
                  </a:stretch>
                </pic:blipFill>
                <pic:spPr>
                  <a:xfrm>
                    <a:off x="0" y="0"/>
                    <a:ext cx="578485" cy="507365"/>
                  </a:xfrm>
                  <a:prstGeom prst="rect">
                    <a:avLst/>
                  </a:prstGeom>
                  <a:noFill/>
                  <a:ln>
                    <a:noFill/>
                  </a:ln>
                </pic:spPr>
              </pic:pic>
            </a:graphicData>
          </a:graphic>
        </wp:inline>
      </w:drawing>
    </w:r>
    <w:r>
      <w:rPr>
        <w:rFonts w:hint="eastAsia" w:ascii="小标宋" w:hAnsi="小标宋" w:eastAsia="小标宋" w:cs="小标宋"/>
        <w:color w:val="000000"/>
        <w:sz w:val="44"/>
        <w:szCs w:val="44"/>
        <w:lang w:val="en-US" w:eastAsia="zh-CN"/>
      </w:rPr>
      <w:t xml:space="preserve">                       </w:t>
    </w:r>
    <w:r>
      <w:rPr>
        <w:rFonts w:hint="eastAsia" w:ascii="小标宋" w:hAnsi="小标宋" w:eastAsia="小标宋" w:cs="小标宋"/>
        <w:color w:val="000000"/>
        <w:sz w:val="24"/>
        <w:szCs w:val="24"/>
      </w:rPr>
      <w:t>湖北襄投物业管理有限公司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left="6160" w:right="428" w:hanging="6160" w:hangingChars="1400"/>
      <w:jc w:val="both"/>
      <w:rPr>
        <w:rFonts w:hint="eastAsia" w:ascii="小标宋" w:hAnsi="小标宋" w:eastAsia="小标宋" w:cs="小标宋"/>
        <w:color w:val="000000"/>
        <w:sz w:val="44"/>
        <w:szCs w:val="44"/>
        <w:lang w:val="en-US" w:eastAsia="zh-CN"/>
      </w:rPr>
    </w:pPr>
    <w:r>
      <w:rPr>
        <w:rFonts w:hint="eastAsia" w:ascii="小标宋" w:hAnsi="小标宋" w:eastAsia="小标宋" w:cs="小标宋"/>
        <w:color w:val="000000"/>
        <w:sz w:val="44"/>
        <w:szCs w:val="44"/>
        <w:lang w:val="en-US" w:eastAsia="zh-CN"/>
      </w:rPr>
      <w:t xml:space="preserve"> </w:t>
    </w:r>
  </w:p>
  <w:p>
    <w:pPr>
      <w:pStyle w:val="14"/>
      <w:pBdr>
        <w:bottom w:val="single" w:color="auto" w:sz="4" w:space="1"/>
      </w:pBdr>
      <w:ind w:left="6160" w:right="428" w:hanging="6160" w:hangingChars="1400"/>
      <w:jc w:val="both"/>
      <w:rPr>
        <w:rFonts w:hint="default" w:eastAsia="小标宋"/>
        <w:lang w:val="en-US" w:eastAsia="zh-CN"/>
      </w:rPr>
    </w:pPr>
    <w:r>
      <w:rPr>
        <w:rFonts w:hint="eastAsia" w:ascii="小标宋" w:hAnsi="小标宋" w:eastAsia="小标宋" w:cs="小标宋"/>
        <w:color w:val="000000"/>
        <w:sz w:val="44"/>
        <w:szCs w:val="44"/>
      </w:rPr>
      <w:drawing>
        <wp:inline distT="0" distB="0" distL="114300" distR="114300">
          <wp:extent cx="532130" cy="441325"/>
          <wp:effectExtent l="0" t="0" r="1270" b="15875"/>
          <wp:docPr id="5" name="图片 16" descr="140db8e437d53156812c2650bb98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140db8e437d53156812c2650bb98bf1"/>
                  <pic:cNvPicPr>
                    <a:picLocks noChangeAspect="1"/>
                  </pic:cNvPicPr>
                </pic:nvPicPr>
                <pic:blipFill>
                  <a:blip r:embed="rId1"/>
                  <a:stretch>
                    <a:fillRect/>
                  </a:stretch>
                </pic:blipFill>
                <pic:spPr>
                  <a:xfrm>
                    <a:off x="0" y="0"/>
                    <a:ext cx="532130" cy="441325"/>
                  </a:xfrm>
                  <a:prstGeom prst="rect">
                    <a:avLst/>
                  </a:prstGeom>
                  <a:noFill/>
                  <a:ln>
                    <a:noFill/>
                  </a:ln>
                </pic:spPr>
              </pic:pic>
            </a:graphicData>
          </a:graphic>
        </wp:inline>
      </w:drawing>
    </w:r>
    <w:r>
      <w:rPr>
        <w:rFonts w:hint="eastAsia" w:ascii="小标宋" w:hAnsi="小标宋" w:eastAsia="小标宋" w:cs="小标宋"/>
        <w:color w:val="000000"/>
        <w:sz w:val="44"/>
        <w:szCs w:val="44"/>
        <w:lang w:val="en-US" w:eastAsia="zh-CN"/>
      </w:rPr>
      <w:t xml:space="preserve">                       </w:t>
    </w:r>
    <w:r>
      <w:rPr>
        <w:rFonts w:hint="eastAsia" w:ascii="小标宋" w:hAnsi="小标宋" w:eastAsia="小标宋" w:cs="小标宋"/>
        <w:color w:val="000000"/>
        <w:sz w:val="24"/>
        <w:szCs w:val="24"/>
      </w:rPr>
      <w:t>湖北襄投物业管理有限公司</w:t>
    </w:r>
    <w:r>
      <w:rPr>
        <w:rFonts w:hint="eastAsia" w:ascii="小标宋" w:hAnsi="小标宋" w:eastAsia="小标宋" w:cs="小标宋"/>
        <w:color w:val="000000"/>
        <w:sz w:val="44"/>
        <w:szCs w:val="44"/>
        <w:lang w:val="en-US" w:eastAsia="zh-CN"/>
      </w:rPr>
      <w:t xml:space="preserve">                        </w:t>
    </w:r>
    <w:r>
      <w:rPr>
        <w:rFonts w:hint="eastAsia" w:ascii="小标宋" w:hAnsi="小标宋" w:eastAsia="小标宋" w:cs="小标宋"/>
        <w:color w:val="000000"/>
        <w:sz w:val="24"/>
        <w:szCs w:val="24"/>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小标宋" w:hAnsi="小标宋" w:eastAsia="小标宋" w:cs="小标宋"/>
        <w:color w:val="000000"/>
        <w:sz w:val="44"/>
        <w:szCs w:val="44"/>
      </w:rPr>
      <w:drawing>
        <wp:inline distT="0" distB="0" distL="114300" distR="114300">
          <wp:extent cx="578485" cy="507365"/>
          <wp:effectExtent l="0" t="0" r="12065" b="6985"/>
          <wp:docPr id="7" name="图片 2" descr="140db8e437d53156812c2650bb98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40db8e437d53156812c2650bb98bf1"/>
                  <pic:cNvPicPr>
                    <a:picLocks noChangeAspect="1"/>
                  </pic:cNvPicPr>
                </pic:nvPicPr>
                <pic:blipFill>
                  <a:blip r:embed="rId1"/>
                  <a:stretch>
                    <a:fillRect/>
                  </a:stretch>
                </pic:blipFill>
                <pic:spPr>
                  <a:xfrm>
                    <a:off x="0" y="0"/>
                    <a:ext cx="578485" cy="507365"/>
                  </a:xfrm>
                  <a:prstGeom prst="rect">
                    <a:avLst/>
                  </a:prstGeom>
                  <a:noFill/>
                  <a:ln>
                    <a:noFill/>
                  </a:ln>
                </pic:spPr>
              </pic:pic>
            </a:graphicData>
          </a:graphic>
        </wp:inline>
      </w:drawing>
    </w:r>
    <w:r>
      <w:rPr>
        <w:rFonts w:hint="eastAsia" w:ascii="小标宋" w:hAnsi="小标宋" w:eastAsia="小标宋" w:cs="小标宋"/>
        <w:color w:val="000000"/>
        <w:sz w:val="44"/>
        <w:szCs w:val="44"/>
        <w:lang w:val="en-US" w:eastAsia="zh-CN"/>
      </w:rPr>
      <w:t xml:space="preserve">                        </w:t>
    </w:r>
    <w:r>
      <w:rPr>
        <w:rFonts w:hint="eastAsia" w:ascii="小标宋" w:hAnsi="小标宋" w:eastAsia="小标宋" w:cs="小标宋"/>
        <w:color w:val="000000"/>
        <w:sz w:val="24"/>
        <w:szCs w:val="24"/>
      </w:rPr>
      <w:t>湖北襄投物业管理有限公司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D149C"/>
    <w:multiLevelType w:val="singleLevel"/>
    <w:tmpl w:val="EE2D149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mQ0OTcyYWNmZTM4ZjFiMDExODFhMzliZWZlODEifQ=="/>
  </w:docVars>
  <w:rsids>
    <w:rsidRoot w:val="00BC5B64"/>
    <w:rsid w:val="00000D83"/>
    <w:rsid w:val="0000242A"/>
    <w:rsid w:val="00010016"/>
    <w:rsid w:val="00013F65"/>
    <w:rsid w:val="00017313"/>
    <w:rsid w:val="000207AC"/>
    <w:rsid w:val="0002356B"/>
    <w:rsid w:val="000247BE"/>
    <w:rsid w:val="000257F6"/>
    <w:rsid w:val="00027AD5"/>
    <w:rsid w:val="00027F50"/>
    <w:rsid w:val="00030131"/>
    <w:rsid w:val="00036777"/>
    <w:rsid w:val="000446A5"/>
    <w:rsid w:val="00044E3A"/>
    <w:rsid w:val="00047151"/>
    <w:rsid w:val="0006334A"/>
    <w:rsid w:val="00065617"/>
    <w:rsid w:val="00066BEC"/>
    <w:rsid w:val="00073645"/>
    <w:rsid w:val="000741CE"/>
    <w:rsid w:val="00083310"/>
    <w:rsid w:val="00086EBB"/>
    <w:rsid w:val="00090CD9"/>
    <w:rsid w:val="000941C1"/>
    <w:rsid w:val="00095462"/>
    <w:rsid w:val="000958EF"/>
    <w:rsid w:val="00095EB2"/>
    <w:rsid w:val="00097372"/>
    <w:rsid w:val="000973A8"/>
    <w:rsid w:val="00097A0C"/>
    <w:rsid w:val="000A185B"/>
    <w:rsid w:val="000A6135"/>
    <w:rsid w:val="000A704D"/>
    <w:rsid w:val="000A7416"/>
    <w:rsid w:val="000A7963"/>
    <w:rsid w:val="000B0DC0"/>
    <w:rsid w:val="000B5C5A"/>
    <w:rsid w:val="000C0D42"/>
    <w:rsid w:val="000C2D27"/>
    <w:rsid w:val="000C4368"/>
    <w:rsid w:val="000C7D28"/>
    <w:rsid w:val="000D0C99"/>
    <w:rsid w:val="000E1E33"/>
    <w:rsid w:val="000E21DB"/>
    <w:rsid w:val="000E2470"/>
    <w:rsid w:val="000E2DC5"/>
    <w:rsid w:val="000E5258"/>
    <w:rsid w:val="000E74B0"/>
    <w:rsid w:val="000F20F0"/>
    <w:rsid w:val="000F239A"/>
    <w:rsid w:val="00103093"/>
    <w:rsid w:val="00107CB9"/>
    <w:rsid w:val="00110DBF"/>
    <w:rsid w:val="001150F4"/>
    <w:rsid w:val="00115BA1"/>
    <w:rsid w:val="00116280"/>
    <w:rsid w:val="00122283"/>
    <w:rsid w:val="00123A0F"/>
    <w:rsid w:val="00130414"/>
    <w:rsid w:val="00134591"/>
    <w:rsid w:val="0014186E"/>
    <w:rsid w:val="00141A75"/>
    <w:rsid w:val="00146D1B"/>
    <w:rsid w:val="0015138C"/>
    <w:rsid w:val="00153021"/>
    <w:rsid w:val="0016044C"/>
    <w:rsid w:val="00162005"/>
    <w:rsid w:val="00164D78"/>
    <w:rsid w:val="00167CA8"/>
    <w:rsid w:val="00170415"/>
    <w:rsid w:val="001767CD"/>
    <w:rsid w:val="00181F85"/>
    <w:rsid w:val="00186CF3"/>
    <w:rsid w:val="001A5160"/>
    <w:rsid w:val="001B3792"/>
    <w:rsid w:val="001B4816"/>
    <w:rsid w:val="001B683D"/>
    <w:rsid w:val="001C08A7"/>
    <w:rsid w:val="001C2163"/>
    <w:rsid w:val="001C2AC4"/>
    <w:rsid w:val="001C2DB8"/>
    <w:rsid w:val="001C37BF"/>
    <w:rsid w:val="001C5409"/>
    <w:rsid w:val="001D1AAB"/>
    <w:rsid w:val="001D5A8C"/>
    <w:rsid w:val="001D6F51"/>
    <w:rsid w:val="001E63E5"/>
    <w:rsid w:val="001E713E"/>
    <w:rsid w:val="001F741A"/>
    <w:rsid w:val="00201C53"/>
    <w:rsid w:val="00201FD0"/>
    <w:rsid w:val="00202FAC"/>
    <w:rsid w:val="00203CF6"/>
    <w:rsid w:val="00204137"/>
    <w:rsid w:val="002046F4"/>
    <w:rsid w:val="00206528"/>
    <w:rsid w:val="002074BF"/>
    <w:rsid w:val="0021448C"/>
    <w:rsid w:val="002152C3"/>
    <w:rsid w:val="00221643"/>
    <w:rsid w:val="002217F4"/>
    <w:rsid w:val="00227C0E"/>
    <w:rsid w:val="002329D0"/>
    <w:rsid w:val="0024203A"/>
    <w:rsid w:val="00245A34"/>
    <w:rsid w:val="002470DD"/>
    <w:rsid w:val="00247CED"/>
    <w:rsid w:val="002509D9"/>
    <w:rsid w:val="00251008"/>
    <w:rsid w:val="00251236"/>
    <w:rsid w:val="002531D4"/>
    <w:rsid w:val="00260049"/>
    <w:rsid w:val="00261419"/>
    <w:rsid w:val="00265F7F"/>
    <w:rsid w:val="002676D0"/>
    <w:rsid w:val="00275C29"/>
    <w:rsid w:val="00282F01"/>
    <w:rsid w:val="002848A4"/>
    <w:rsid w:val="00285019"/>
    <w:rsid w:val="00285F14"/>
    <w:rsid w:val="00294A9F"/>
    <w:rsid w:val="002A0D1C"/>
    <w:rsid w:val="002A30BA"/>
    <w:rsid w:val="002A5670"/>
    <w:rsid w:val="002B1628"/>
    <w:rsid w:val="002B3E64"/>
    <w:rsid w:val="002C1EC7"/>
    <w:rsid w:val="002C2BE2"/>
    <w:rsid w:val="002C54F5"/>
    <w:rsid w:val="002C5528"/>
    <w:rsid w:val="002C5F01"/>
    <w:rsid w:val="002C72A9"/>
    <w:rsid w:val="002D11AB"/>
    <w:rsid w:val="002D609C"/>
    <w:rsid w:val="002E7312"/>
    <w:rsid w:val="002F156B"/>
    <w:rsid w:val="002F2F99"/>
    <w:rsid w:val="002F6EF5"/>
    <w:rsid w:val="002F6FB8"/>
    <w:rsid w:val="0030123F"/>
    <w:rsid w:val="0030336D"/>
    <w:rsid w:val="00306722"/>
    <w:rsid w:val="00307804"/>
    <w:rsid w:val="00315EAF"/>
    <w:rsid w:val="0033469C"/>
    <w:rsid w:val="00335161"/>
    <w:rsid w:val="00335D99"/>
    <w:rsid w:val="003430BE"/>
    <w:rsid w:val="0035322D"/>
    <w:rsid w:val="003550F2"/>
    <w:rsid w:val="00355CBF"/>
    <w:rsid w:val="00355E9A"/>
    <w:rsid w:val="00356248"/>
    <w:rsid w:val="003859EA"/>
    <w:rsid w:val="00390AA8"/>
    <w:rsid w:val="00390D12"/>
    <w:rsid w:val="00394093"/>
    <w:rsid w:val="00394C5C"/>
    <w:rsid w:val="00397235"/>
    <w:rsid w:val="003A358E"/>
    <w:rsid w:val="003A42B9"/>
    <w:rsid w:val="003A6732"/>
    <w:rsid w:val="003B3BD8"/>
    <w:rsid w:val="003B5259"/>
    <w:rsid w:val="003C0880"/>
    <w:rsid w:val="003C350E"/>
    <w:rsid w:val="003D03EE"/>
    <w:rsid w:val="003D5FA8"/>
    <w:rsid w:val="003D6FF3"/>
    <w:rsid w:val="003E0993"/>
    <w:rsid w:val="003E2150"/>
    <w:rsid w:val="003E3A37"/>
    <w:rsid w:val="003E5E04"/>
    <w:rsid w:val="003F68DD"/>
    <w:rsid w:val="00402FDF"/>
    <w:rsid w:val="004103FF"/>
    <w:rsid w:val="00410B2F"/>
    <w:rsid w:val="004132A7"/>
    <w:rsid w:val="004138F4"/>
    <w:rsid w:val="00417D24"/>
    <w:rsid w:val="00420A13"/>
    <w:rsid w:val="00423820"/>
    <w:rsid w:val="00430157"/>
    <w:rsid w:val="0043448D"/>
    <w:rsid w:val="00436AB1"/>
    <w:rsid w:val="00437629"/>
    <w:rsid w:val="004404E0"/>
    <w:rsid w:val="004476DB"/>
    <w:rsid w:val="004516C9"/>
    <w:rsid w:val="00451D55"/>
    <w:rsid w:val="004551F9"/>
    <w:rsid w:val="00455C55"/>
    <w:rsid w:val="00460345"/>
    <w:rsid w:val="00462EC8"/>
    <w:rsid w:val="00466F31"/>
    <w:rsid w:val="00467147"/>
    <w:rsid w:val="004719F6"/>
    <w:rsid w:val="00472507"/>
    <w:rsid w:val="00474138"/>
    <w:rsid w:val="00476F3F"/>
    <w:rsid w:val="00477E8C"/>
    <w:rsid w:val="00493515"/>
    <w:rsid w:val="004945A8"/>
    <w:rsid w:val="004A080B"/>
    <w:rsid w:val="004B0CEE"/>
    <w:rsid w:val="004C1543"/>
    <w:rsid w:val="004C1F3A"/>
    <w:rsid w:val="004C28BE"/>
    <w:rsid w:val="004D785D"/>
    <w:rsid w:val="004E4596"/>
    <w:rsid w:val="004E5BED"/>
    <w:rsid w:val="0050193E"/>
    <w:rsid w:val="0050206D"/>
    <w:rsid w:val="00504C3F"/>
    <w:rsid w:val="005054D9"/>
    <w:rsid w:val="005145CC"/>
    <w:rsid w:val="00516A50"/>
    <w:rsid w:val="00516F56"/>
    <w:rsid w:val="0052655E"/>
    <w:rsid w:val="005265A9"/>
    <w:rsid w:val="00532BBA"/>
    <w:rsid w:val="005343D4"/>
    <w:rsid w:val="00535D64"/>
    <w:rsid w:val="00543418"/>
    <w:rsid w:val="00546D23"/>
    <w:rsid w:val="0055232C"/>
    <w:rsid w:val="00552407"/>
    <w:rsid w:val="00557634"/>
    <w:rsid w:val="00561D81"/>
    <w:rsid w:val="0056376D"/>
    <w:rsid w:val="00564B3C"/>
    <w:rsid w:val="00566309"/>
    <w:rsid w:val="00572B29"/>
    <w:rsid w:val="00574C4C"/>
    <w:rsid w:val="0057750C"/>
    <w:rsid w:val="00582A9C"/>
    <w:rsid w:val="00584E4F"/>
    <w:rsid w:val="00590248"/>
    <w:rsid w:val="00591822"/>
    <w:rsid w:val="005A0885"/>
    <w:rsid w:val="005A49A8"/>
    <w:rsid w:val="005A574B"/>
    <w:rsid w:val="005B2552"/>
    <w:rsid w:val="005B2BA7"/>
    <w:rsid w:val="005B5D30"/>
    <w:rsid w:val="005B68C8"/>
    <w:rsid w:val="005C2563"/>
    <w:rsid w:val="005C4E03"/>
    <w:rsid w:val="005D2577"/>
    <w:rsid w:val="005D6E69"/>
    <w:rsid w:val="005E62C5"/>
    <w:rsid w:val="005F106D"/>
    <w:rsid w:val="005F5403"/>
    <w:rsid w:val="00600275"/>
    <w:rsid w:val="00600CA0"/>
    <w:rsid w:val="00604E83"/>
    <w:rsid w:val="0060555F"/>
    <w:rsid w:val="00605560"/>
    <w:rsid w:val="00617026"/>
    <w:rsid w:val="00622004"/>
    <w:rsid w:val="006237A9"/>
    <w:rsid w:val="006355DD"/>
    <w:rsid w:val="00636AFB"/>
    <w:rsid w:val="00640788"/>
    <w:rsid w:val="006452C4"/>
    <w:rsid w:val="0064751D"/>
    <w:rsid w:val="00647C39"/>
    <w:rsid w:val="006551D3"/>
    <w:rsid w:val="006557AF"/>
    <w:rsid w:val="00655E4C"/>
    <w:rsid w:val="006574B7"/>
    <w:rsid w:val="006604F7"/>
    <w:rsid w:val="00663BB0"/>
    <w:rsid w:val="00664BD4"/>
    <w:rsid w:val="00665025"/>
    <w:rsid w:val="006661B8"/>
    <w:rsid w:val="0067174C"/>
    <w:rsid w:val="006735C1"/>
    <w:rsid w:val="006744E8"/>
    <w:rsid w:val="006762EF"/>
    <w:rsid w:val="00682E63"/>
    <w:rsid w:val="00684B0E"/>
    <w:rsid w:val="00686B9D"/>
    <w:rsid w:val="00693441"/>
    <w:rsid w:val="00697A5F"/>
    <w:rsid w:val="006A0BEC"/>
    <w:rsid w:val="006A2A0B"/>
    <w:rsid w:val="006A628E"/>
    <w:rsid w:val="006A7B49"/>
    <w:rsid w:val="006B52F1"/>
    <w:rsid w:val="006B57F0"/>
    <w:rsid w:val="006C31F5"/>
    <w:rsid w:val="006C3F79"/>
    <w:rsid w:val="006C4D71"/>
    <w:rsid w:val="006E15B3"/>
    <w:rsid w:val="006E1FC6"/>
    <w:rsid w:val="006E67A3"/>
    <w:rsid w:val="006F57D9"/>
    <w:rsid w:val="00700071"/>
    <w:rsid w:val="00702341"/>
    <w:rsid w:val="00721FBB"/>
    <w:rsid w:val="007238EE"/>
    <w:rsid w:val="007239F4"/>
    <w:rsid w:val="00724654"/>
    <w:rsid w:val="0072559F"/>
    <w:rsid w:val="00732462"/>
    <w:rsid w:val="007326D9"/>
    <w:rsid w:val="00734D84"/>
    <w:rsid w:val="0074175A"/>
    <w:rsid w:val="0074189D"/>
    <w:rsid w:val="0074285D"/>
    <w:rsid w:val="00745664"/>
    <w:rsid w:val="0075351E"/>
    <w:rsid w:val="007614A1"/>
    <w:rsid w:val="0076602F"/>
    <w:rsid w:val="0076673A"/>
    <w:rsid w:val="00774A54"/>
    <w:rsid w:val="00775F4E"/>
    <w:rsid w:val="00776416"/>
    <w:rsid w:val="007818ED"/>
    <w:rsid w:val="00784988"/>
    <w:rsid w:val="007868D1"/>
    <w:rsid w:val="007870D9"/>
    <w:rsid w:val="007A1EE4"/>
    <w:rsid w:val="007A1FE7"/>
    <w:rsid w:val="007A33E1"/>
    <w:rsid w:val="007A7A1F"/>
    <w:rsid w:val="007B2D66"/>
    <w:rsid w:val="007C0B63"/>
    <w:rsid w:val="007C0E68"/>
    <w:rsid w:val="007C7D0A"/>
    <w:rsid w:val="007D002B"/>
    <w:rsid w:val="007D01F7"/>
    <w:rsid w:val="007D68EE"/>
    <w:rsid w:val="007E232C"/>
    <w:rsid w:val="007F09D0"/>
    <w:rsid w:val="007F33B7"/>
    <w:rsid w:val="007F54CF"/>
    <w:rsid w:val="007F6C2C"/>
    <w:rsid w:val="007F780A"/>
    <w:rsid w:val="007F79EB"/>
    <w:rsid w:val="0080429B"/>
    <w:rsid w:val="008047F3"/>
    <w:rsid w:val="00806504"/>
    <w:rsid w:val="00810C62"/>
    <w:rsid w:val="0082139F"/>
    <w:rsid w:val="008213E4"/>
    <w:rsid w:val="00824478"/>
    <w:rsid w:val="008348AE"/>
    <w:rsid w:val="00850156"/>
    <w:rsid w:val="008502FB"/>
    <w:rsid w:val="00860028"/>
    <w:rsid w:val="00864F23"/>
    <w:rsid w:val="0086712F"/>
    <w:rsid w:val="008738B1"/>
    <w:rsid w:val="008745C1"/>
    <w:rsid w:val="00880AB5"/>
    <w:rsid w:val="0089714F"/>
    <w:rsid w:val="008A00F9"/>
    <w:rsid w:val="008A295F"/>
    <w:rsid w:val="008A6386"/>
    <w:rsid w:val="008B0E2D"/>
    <w:rsid w:val="008B111F"/>
    <w:rsid w:val="008B64B2"/>
    <w:rsid w:val="008C1EBF"/>
    <w:rsid w:val="008C374A"/>
    <w:rsid w:val="008C7BC0"/>
    <w:rsid w:val="008D1A4B"/>
    <w:rsid w:val="008D62FB"/>
    <w:rsid w:val="008D6CF8"/>
    <w:rsid w:val="008D7AD0"/>
    <w:rsid w:val="008E03B0"/>
    <w:rsid w:val="008F122C"/>
    <w:rsid w:val="008F603B"/>
    <w:rsid w:val="00902A4F"/>
    <w:rsid w:val="009031A2"/>
    <w:rsid w:val="00905254"/>
    <w:rsid w:val="009061BE"/>
    <w:rsid w:val="009075EB"/>
    <w:rsid w:val="0091215A"/>
    <w:rsid w:val="00912A21"/>
    <w:rsid w:val="00912C09"/>
    <w:rsid w:val="00913635"/>
    <w:rsid w:val="00914BC5"/>
    <w:rsid w:val="00916A10"/>
    <w:rsid w:val="00916A17"/>
    <w:rsid w:val="009300E0"/>
    <w:rsid w:val="00930481"/>
    <w:rsid w:val="00933701"/>
    <w:rsid w:val="00934E9E"/>
    <w:rsid w:val="00936181"/>
    <w:rsid w:val="00937160"/>
    <w:rsid w:val="00946345"/>
    <w:rsid w:val="00953FB6"/>
    <w:rsid w:val="00973B91"/>
    <w:rsid w:val="009750DD"/>
    <w:rsid w:val="00982796"/>
    <w:rsid w:val="00982B8B"/>
    <w:rsid w:val="0098591C"/>
    <w:rsid w:val="009A141B"/>
    <w:rsid w:val="009B348D"/>
    <w:rsid w:val="009B57DE"/>
    <w:rsid w:val="009B64E7"/>
    <w:rsid w:val="009B7419"/>
    <w:rsid w:val="009B7EFF"/>
    <w:rsid w:val="009C24BD"/>
    <w:rsid w:val="009C2EA3"/>
    <w:rsid w:val="009C41A8"/>
    <w:rsid w:val="009C4BDE"/>
    <w:rsid w:val="009C4C0D"/>
    <w:rsid w:val="009C5A6B"/>
    <w:rsid w:val="009D0874"/>
    <w:rsid w:val="009D35F0"/>
    <w:rsid w:val="009D40E3"/>
    <w:rsid w:val="009D40F4"/>
    <w:rsid w:val="009D4A04"/>
    <w:rsid w:val="009D5B4B"/>
    <w:rsid w:val="009D72C6"/>
    <w:rsid w:val="009D7DC0"/>
    <w:rsid w:val="009F59D2"/>
    <w:rsid w:val="009F695C"/>
    <w:rsid w:val="00A0145E"/>
    <w:rsid w:val="00A048F7"/>
    <w:rsid w:val="00A052B2"/>
    <w:rsid w:val="00A07D23"/>
    <w:rsid w:val="00A1046C"/>
    <w:rsid w:val="00A115FA"/>
    <w:rsid w:val="00A14658"/>
    <w:rsid w:val="00A20B5F"/>
    <w:rsid w:val="00A20EFB"/>
    <w:rsid w:val="00A215A3"/>
    <w:rsid w:val="00A248D2"/>
    <w:rsid w:val="00A25E0D"/>
    <w:rsid w:val="00A322C1"/>
    <w:rsid w:val="00A339D2"/>
    <w:rsid w:val="00A44080"/>
    <w:rsid w:val="00A470D5"/>
    <w:rsid w:val="00A4740E"/>
    <w:rsid w:val="00A5442E"/>
    <w:rsid w:val="00A54DA2"/>
    <w:rsid w:val="00A61974"/>
    <w:rsid w:val="00A64F5A"/>
    <w:rsid w:val="00A71EA7"/>
    <w:rsid w:val="00A745E4"/>
    <w:rsid w:val="00A80BAB"/>
    <w:rsid w:val="00A82E03"/>
    <w:rsid w:val="00A87034"/>
    <w:rsid w:val="00A922B4"/>
    <w:rsid w:val="00A94B49"/>
    <w:rsid w:val="00AA0C7E"/>
    <w:rsid w:val="00AB47F1"/>
    <w:rsid w:val="00AB48EA"/>
    <w:rsid w:val="00AB690A"/>
    <w:rsid w:val="00AC0A4C"/>
    <w:rsid w:val="00AC15DC"/>
    <w:rsid w:val="00AC3F61"/>
    <w:rsid w:val="00AC5A62"/>
    <w:rsid w:val="00AC6141"/>
    <w:rsid w:val="00AD0025"/>
    <w:rsid w:val="00AD23C2"/>
    <w:rsid w:val="00AD293C"/>
    <w:rsid w:val="00AD2D5B"/>
    <w:rsid w:val="00AD2E46"/>
    <w:rsid w:val="00AD5ADC"/>
    <w:rsid w:val="00AD716E"/>
    <w:rsid w:val="00AD7C8D"/>
    <w:rsid w:val="00AD7FAF"/>
    <w:rsid w:val="00AE3C9A"/>
    <w:rsid w:val="00AF387B"/>
    <w:rsid w:val="00AF5AE7"/>
    <w:rsid w:val="00AF5B25"/>
    <w:rsid w:val="00B01230"/>
    <w:rsid w:val="00B0404D"/>
    <w:rsid w:val="00B14DEF"/>
    <w:rsid w:val="00B16C84"/>
    <w:rsid w:val="00B25FD5"/>
    <w:rsid w:val="00B279B2"/>
    <w:rsid w:val="00B30FF0"/>
    <w:rsid w:val="00B32128"/>
    <w:rsid w:val="00B32C8A"/>
    <w:rsid w:val="00B36397"/>
    <w:rsid w:val="00B37EAC"/>
    <w:rsid w:val="00B47E19"/>
    <w:rsid w:val="00B50E68"/>
    <w:rsid w:val="00B53716"/>
    <w:rsid w:val="00B669A5"/>
    <w:rsid w:val="00B76671"/>
    <w:rsid w:val="00B81070"/>
    <w:rsid w:val="00B903E3"/>
    <w:rsid w:val="00B943B1"/>
    <w:rsid w:val="00BA0027"/>
    <w:rsid w:val="00BA1044"/>
    <w:rsid w:val="00BA2EC6"/>
    <w:rsid w:val="00BA3E2C"/>
    <w:rsid w:val="00BB1329"/>
    <w:rsid w:val="00BB1E76"/>
    <w:rsid w:val="00BB4AF0"/>
    <w:rsid w:val="00BC5B64"/>
    <w:rsid w:val="00BC6BDF"/>
    <w:rsid w:val="00BC7A8A"/>
    <w:rsid w:val="00BD1A03"/>
    <w:rsid w:val="00BD2BF1"/>
    <w:rsid w:val="00BD42C3"/>
    <w:rsid w:val="00BE246B"/>
    <w:rsid w:val="00BE515C"/>
    <w:rsid w:val="00BE748B"/>
    <w:rsid w:val="00BE7FA1"/>
    <w:rsid w:val="00BF16C3"/>
    <w:rsid w:val="00BF2FC3"/>
    <w:rsid w:val="00BF32B2"/>
    <w:rsid w:val="00BF70DB"/>
    <w:rsid w:val="00C03170"/>
    <w:rsid w:val="00C047A3"/>
    <w:rsid w:val="00C05FEC"/>
    <w:rsid w:val="00C2194E"/>
    <w:rsid w:val="00C23E4F"/>
    <w:rsid w:val="00C246E5"/>
    <w:rsid w:val="00C2551C"/>
    <w:rsid w:val="00C327B9"/>
    <w:rsid w:val="00C33BDA"/>
    <w:rsid w:val="00C4066A"/>
    <w:rsid w:val="00C408CC"/>
    <w:rsid w:val="00C41A8E"/>
    <w:rsid w:val="00C44C24"/>
    <w:rsid w:val="00C4585F"/>
    <w:rsid w:val="00C45C7D"/>
    <w:rsid w:val="00C5079D"/>
    <w:rsid w:val="00C56758"/>
    <w:rsid w:val="00C57FF6"/>
    <w:rsid w:val="00C60358"/>
    <w:rsid w:val="00C61EDE"/>
    <w:rsid w:val="00C64EE6"/>
    <w:rsid w:val="00C675EA"/>
    <w:rsid w:val="00C720DE"/>
    <w:rsid w:val="00C72653"/>
    <w:rsid w:val="00C807AD"/>
    <w:rsid w:val="00C82DEA"/>
    <w:rsid w:val="00C878D4"/>
    <w:rsid w:val="00C94BA0"/>
    <w:rsid w:val="00CA1CDF"/>
    <w:rsid w:val="00CA4BA5"/>
    <w:rsid w:val="00CA6201"/>
    <w:rsid w:val="00CB2196"/>
    <w:rsid w:val="00CB64BA"/>
    <w:rsid w:val="00CD0703"/>
    <w:rsid w:val="00CD1BF8"/>
    <w:rsid w:val="00CD4234"/>
    <w:rsid w:val="00CD6FA9"/>
    <w:rsid w:val="00CE07D0"/>
    <w:rsid w:val="00CF3D0B"/>
    <w:rsid w:val="00CF549A"/>
    <w:rsid w:val="00D023A5"/>
    <w:rsid w:val="00D0458B"/>
    <w:rsid w:val="00D07DF4"/>
    <w:rsid w:val="00D136B9"/>
    <w:rsid w:val="00D15814"/>
    <w:rsid w:val="00D27C62"/>
    <w:rsid w:val="00D301B1"/>
    <w:rsid w:val="00D30E9F"/>
    <w:rsid w:val="00D423D3"/>
    <w:rsid w:val="00D52D39"/>
    <w:rsid w:val="00D57167"/>
    <w:rsid w:val="00D57333"/>
    <w:rsid w:val="00D57896"/>
    <w:rsid w:val="00D625D1"/>
    <w:rsid w:val="00D62ED8"/>
    <w:rsid w:val="00D72568"/>
    <w:rsid w:val="00D776B3"/>
    <w:rsid w:val="00D80556"/>
    <w:rsid w:val="00D8060B"/>
    <w:rsid w:val="00D82A9D"/>
    <w:rsid w:val="00D922D1"/>
    <w:rsid w:val="00D92FB1"/>
    <w:rsid w:val="00D95222"/>
    <w:rsid w:val="00DA377D"/>
    <w:rsid w:val="00DA5B12"/>
    <w:rsid w:val="00DA7690"/>
    <w:rsid w:val="00DD00B3"/>
    <w:rsid w:val="00DD2ADD"/>
    <w:rsid w:val="00DD3986"/>
    <w:rsid w:val="00DD48B7"/>
    <w:rsid w:val="00DD6C74"/>
    <w:rsid w:val="00DD785A"/>
    <w:rsid w:val="00DE1E1A"/>
    <w:rsid w:val="00DE3F97"/>
    <w:rsid w:val="00DE61E1"/>
    <w:rsid w:val="00DE6C6D"/>
    <w:rsid w:val="00DE736F"/>
    <w:rsid w:val="00DF026B"/>
    <w:rsid w:val="00DF3D73"/>
    <w:rsid w:val="00DF687F"/>
    <w:rsid w:val="00E03641"/>
    <w:rsid w:val="00E07210"/>
    <w:rsid w:val="00E234CE"/>
    <w:rsid w:val="00E30024"/>
    <w:rsid w:val="00E30A60"/>
    <w:rsid w:val="00E35B18"/>
    <w:rsid w:val="00E4486C"/>
    <w:rsid w:val="00E46923"/>
    <w:rsid w:val="00E46B1A"/>
    <w:rsid w:val="00E525C5"/>
    <w:rsid w:val="00E60704"/>
    <w:rsid w:val="00E64073"/>
    <w:rsid w:val="00E6505E"/>
    <w:rsid w:val="00E71390"/>
    <w:rsid w:val="00E71C0B"/>
    <w:rsid w:val="00E73DF6"/>
    <w:rsid w:val="00E77362"/>
    <w:rsid w:val="00E80917"/>
    <w:rsid w:val="00E82765"/>
    <w:rsid w:val="00E8298C"/>
    <w:rsid w:val="00E82CBC"/>
    <w:rsid w:val="00E845BB"/>
    <w:rsid w:val="00E925AA"/>
    <w:rsid w:val="00E95B9A"/>
    <w:rsid w:val="00EA4BE0"/>
    <w:rsid w:val="00EB0B20"/>
    <w:rsid w:val="00EB1C38"/>
    <w:rsid w:val="00EB4130"/>
    <w:rsid w:val="00EB448F"/>
    <w:rsid w:val="00EB4B05"/>
    <w:rsid w:val="00EB7F95"/>
    <w:rsid w:val="00EC319C"/>
    <w:rsid w:val="00EC3501"/>
    <w:rsid w:val="00EC39FD"/>
    <w:rsid w:val="00EC45F4"/>
    <w:rsid w:val="00EC6DC5"/>
    <w:rsid w:val="00ED3FCC"/>
    <w:rsid w:val="00ED445D"/>
    <w:rsid w:val="00ED6307"/>
    <w:rsid w:val="00EE131F"/>
    <w:rsid w:val="00EE2794"/>
    <w:rsid w:val="00EE3648"/>
    <w:rsid w:val="00EE48F4"/>
    <w:rsid w:val="00EE5F10"/>
    <w:rsid w:val="00EE6B2B"/>
    <w:rsid w:val="00EF30C1"/>
    <w:rsid w:val="00F00360"/>
    <w:rsid w:val="00F06BDB"/>
    <w:rsid w:val="00F07638"/>
    <w:rsid w:val="00F13171"/>
    <w:rsid w:val="00F16B80"/>
    <w:rsid w:val="00F32EC2"/>
    <w:rsid w:val="00F347E9"/>
    <w:rsid w:val="00F352FE"/>
    <w:rsid w:val="00F355A0"/>
    <w:rsid w:val="00F37132"/>
    <w:rsid w:val="00F40650"/>
    <w:rsid w:val="00F40964"/>
    <w:rsid w:val="00F4164D"/>
    <w:rsid w:val="00F468B4"/>
    <w:rsid w:val="00F474ED"/>
    <w:rsid w:val="00F51547"/>
    <w:rsid w:val="00F52256"/>
    <w:rsid w:val="00F55877"/>
    <w:rsid w:val="00F57952"/>
    <w:rsid w:val="00F61A57"/>
    <w:rsid w:val="00F635FE"/>
    <w:rsid w:val="00F71A08"/>
    <w:rsid w:val="00F82D54"/>
    <w:rsid w:val="00F83F45"/>
    <w:rsid w:val="00F90964"/>
    <w:rsid w:val="00F9374C"/>
    <w:rsid w:val="00F93D54"/>
    <w:rsid w:val="00F94033"/>
    <w:rsid w:val="00F94355"/>
    <w:rsid w:val="00F94BAC"/>
    <w:rsid w:val="00F94DD9"/>
    <w:rsid w:val="00FA160C"/>
    <w:rsid w:val="00FB03FF"/>
    <w:rsid w:val="00FB112E"/>
    <w:rsid w:val="00FB1E72"/>
    <w:rsid w:val="00FB2CCF"/>
    <w:rsid w:val="00FC0AB6"/>
    <w:rsid w:val="00FC2380"/>
    <w:rsid w:val="00FC24B0"/>
    <w:rsid w:val="00FD1111"/>
    <w:rsid w:val="00FD7A43"/>
    <w:rsid w:val="00FE1641"/>
    <w:rsid w:val="00FE2B96"/>
    <w:rsid w:val="00FE4F10"/>
    <w:rsid w:val="04C81362"/>
    <w:rsid w:val="087F1E7C"/>
    <w:rsid w:val="0A2D75BD"/>
    <w:rsid w:val="0EE97343"/>
    <w:rsid w:val="101623D9"/>
    <w:rsid w:val="11990133"/>
    <w:rsid w:val="136051DE"/>
    <w:rsid w:val="186444F2"/>
    <w:rsid w:val="1CE45836"/>
    <w:rsid w:val="212C6791"/>
    <w:rsid w:val="22274816"/>
    <w:rsid w:val="226E16B9"/>
    <w:rsid w:val="253D4539"/>
    <w:rsid w:val="264D6911"/>
    <w:rsid w:val="283E730B"/>
    <w:rsid w:val="36E6510A"/>
    <w:rsid w:val="38790048"/>
    <w:rsid w:val="401736B2"/>
    <w:rsid w:val="423E6AD8"/>
    <w:rsid w:val="42B769FB"/>
    <w:rsid w:val="50DE42E7"/>
    <w:rsid w:val="619661A6"/>
    <w:rsid w:val="62A47DC0"/>
    <w:rsid w:val="630C4D74"/>
    <w:rsid w:val="6B9F3F90"/>
    <w:rsid w:val="6CBF6DB3"/>
    <w:rsid w:val="70376F7D"/>
    <w:rsid w:val="7625532E"/>
    <w:rsid w:val="77B22BD9"/>
    <w:rsid w:val="7A8E2E56"/>
    <w:rsid w:val="7C74546E"/>
    <w:rsid w:val="7D6D73EF"/>
    <w:rsid w:val="7DA12B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oc 7"/>
    <w:basedOn w:val="1"/>
    <w:next w:val="1"/>
    <w:semiHidden/>
    <w:qFormat/>
    <w:uiPriority w:val="0"/>
    <w:pPr>
      <w:ind w:left="1260"/>
      <w:jc w:val="left"/>
    </w:pPr>
    <w:rPr>
      <w:sz w:val="18"/>
      <w:szCs w:val="18"/>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Body Text Indent"/>
    <w:basedOn w:val="1"/>
    <w:qFormat/>
    <w:uiPriority w:val="0"/>
    <w:pPr>
      <w:adjustRightInd w:val="0"/>
      <w:spacing w:line="300" w:lineRule="auto"/>
      <w:ind w:firstLine="555"/>
    </w:pPr>
    <w:rPr>
      <w:sz w:val="28"/>
      <w:szCs w:val="20"/>
    </w:rPr>
  </w:style>
  <w:style w:type="paragraph" w:styleId="9">
    <w:name w:val="toc 5"/>
    <w:basedOn w:val="1"/>
    <w:next w:val="1"/>
    <w:semiHidden/>
    <w:qFormat/>
    <w:uiPriority w:val="0"/>
    <w:pPr>
      <w:ind w:left="840"/>
      <w:jc w:val="left"/>
    </w:pPr>
    <w:rPr>
      <w:sz w:val="18"/>
      <w:szCs w:val="18"/>
    </w:rPr>
  </w:style>
  <w:style w:type="paragraph" w:styleId="10">
    <w:name w:val="toc 3"/>
    <w:basedOn w:val="1"/>
    <w:next w:val="1"/>
    <w:semiHidden/>
    <w:qFormat/>
    <w:uiPriority w:val="0"/>
    <w:pPr>
      <w:ind w:left="420"/>
      <w:jc w:val="left"/>
    </w:pPr>
    <w:rPr>
      <w:i/>
      <w:iCs/>
      <w:sz w:val="20"/>
      <w:szCs w:val="20"/>
    </w:rPr>
  </w:style>
  <w:style w:type="paragraph" w:styleId="11">
    <w:name w:val="toc 8"/>
    <w:basedOn w:val="1"/>
    <w:next w:val="1"/>
    <w:semiHidden/>
    <w:qFormat/>
    <w:uiPriority w:val="0"/>
    <w:pPr>
      <w:ind w:left="1470"/>
      <w:jc w:val="left"/>
    </w:pPr>
    <w:rPr>
      <w:sz w:val="18"/>
      <w:szCs w:val="18"/>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02"/>
      </w:tabs>
      <w:spacing w:before="120" w:after="120"/>
      <w:jc w:val="center"/>
    </w:pPr>
    <w:rPr>
      <w:rFonts w:ascii="宋体" w:hAnsi="宋体"/>
      <w:b/>
      <w:bCs/>
      <w:caps/>
      <w:sz w:val="52"/>
      <w:szCs w:val="52"/>
    </w:rPr>
  </w:style>
  <w:style w:type="paragraph" w:styleId="16">
    <w:name w:val="toc 4"/>
    <w:basedOn w:val="1"/>
    <w:next w:val="1"/>
    <w:semiHidden/>
    <w:qFormat/>
    <w:uiPriority w:val="0"/>
    <w:pPr>
      <w:ind w:left="630"/>
      <w:jc w:val="left"/>
    </w:pPr>
    <w:rPr>
      <w:sz w:val="18"/>
      <w:szCs w:val="18"/>
    </w:rPr>
  </w:style>
  <w:style w:type="paragraph" w:styleId="17">
    <w:name w:val="toc 6"/>
    <w:basedOn w:val="1"/>
    <w:next w:val="1"/>
    <w:semiHidden/>
    <w:qFormat/>
    <w:uiPriority w:val="0"/>
    <w:pPr>
      <w:ind w:left="1050"/>
      <w:jc w:val="left"/>
    </w:pPr>
    <w:rPr>
      <w:sz w:val="18"/>
      <w:szCs w:val="18"/>
    </w:rPr>
  </w:style>
  <w:style w:type="paragraph" w:styleId="18">
    <w:name w:val="toc 2"/>
    <w:basedOn w:val="1"/>
    <w:next w:val="1"/>
    <w:qFormat/>
    <w:uiPriority w:val="39"/>
    <w:pPr>
      <w:tabs>
        <w:tab w:val="right" w:leader="dot" w:pos="8295"/>
      </w:tabs>
      <w:spacing w:line="480" w:lineRule="auto"/>
      <w:ind w:left="-3" w:leftChars="-14" w:hanging="26" w:hangingChars="11"/>
      <w:jc w:val="left"/>
    </w:pPr>
    <w:rPr>
      <w:rFonts w:ascii="宋体" w:hAnsi="宋体"/>
      <w:b/>
      <w:smallCaps/>
      <w:sz w:val="20"/>
      <w:szCs w:val="20"/>
      <w:lang w:val="en-GB"/>
    </w:rPr>
  </w:style>
  <w:style w:type="paragraph" w:styleId="19">
    <w:name w:val="toc 9"/>
    <w:basedOn w:val="1"/>
    <w:next w:val="1"/>
    <w:semiHidden/>
    <w:qFormat/>
    <w:uiPriority w:val="0"/>
    <w:pPr>
      <w:ind w:left="1680"/>
      <w:jc w:val="left"/>
    </w:pPr>
    <w:rPr>
      <w:sz w:val="18"/>
      <w:szCs w:val="18"/>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annotation subject"/>
    <w:basedOn w:val="7"/>
    <w:next w:val="7"/>
    <w:semiHidden/>
    <w:qFormat/>
    <w:uiPriority w:val="0"/>
    <w:rPr>
      <w:b/>
      <w:bCs/>
    </w:rPr>
  </w:style>
  <w:style w:type="character" w:styleId="24">
    <w:name w:val="page number"/>
    <w:basedOn w:val="23"/>
    <w:qFormat/>
    <w:uiPriority w:val="0"/>
  </w:style>
  <w:style w:type="character" w:styleId="25">
    <w:name w:val="Hyperlink"/>
    <w:basedOn w:val="23"/>
    <w:qFormat/>
    <w:uiPriority w:val="99"/>
    <w:rPr>
      <w:color w:val="0000FF"/>
      <w:u w:val="single"/>
    </w:rPr>
  </w:style>
  <w:style w:type="character" w:styleId="26">
    <w:name w:val="annotation reference"/>
    <w:basedOn w:val="23"/>
    <w:semiHidden/>
    <w:qFormat/>
    <w:uiPriority w:val="0"/>
    <w:rPr>
      <w:sz w:val="21"/>
      <w:szCs w:val="21"/>
    </w:rPr>
  </w:style>
  <w:style w:type="paragraph" w:customStyle="1" w:styleId="27">
    <w:name w:val=" Char"/>
    <w:basedOn w:val="6"/>
    <w:qFormat/>
    <w:uiPriority w:val="0"/>
    <w:pPr>
      <w:adjustRightInd w:val="0"/>
      <w:snapToGrid w:val="0"/>
      <w:spacing w:line="360" w:lineRule="auto"/>
    </w:pPr>
    <w:rPr>
      <w:rFonts w:ascii="Tahoma" w:hAnsi="Tahoma"/>
      <w:sz w:val="24"/>
    </w:rPr>
  </w:style>
  <w:style w:type="paragraph" w:customStyle="1" w:styleId="28">
    <w:name w:val="Char Char Char Char"/>
    <w:basedOn w:val="6"/>
    <w:qFormat/>
    <w:uiPriority w:val="0"/>
    <w:pPr>
      <w:adjustRightInd w:val="0"/>
      <w:snapToGrid w:val="0"/>
      <w:spacing w:line="360" w:lineRule="auto"/>
    </w:pPr>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1699</Words>
  <Characters>9687</Characters>
  <Lines>80</Lines>
  <Paragraphs>22</Paragraphs>
  <TotalTime>10</TotalTime>
  <ScaleCrop>false</ScaleCrop>
  <LinksUpToDate>false</LinksUpToDate>
  <CharactersWithSpaces>11364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2010-12-10T09:40:00Z</dcterms:created>
  <dc:creator>Lenovo User</dc:creator>
  <cp:lastModifiedBy>WPS_1645687341</cp:lastModifiedBy>
  <cp:lastPrinted>2021-12-09T06:50:00Z</cp:lastPrinted>
  <dcterms:modified xsi:type="dcterms:W3CDTF">2023-11-23T01:49:19Z</dcterms:modified>
  <dc:title>高明碧桂园临时管理规约</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3A153DD2FAA140C18135D3409498494E_13</vt:lpwstr>
  </property>
</Properties>
</file>